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B9DEE" w14:textId="288A0156" w:rsidR="00447221" w:rsidRDefault="00447221" w:rsidP="0083480F">
      <w:pPr>
        <w:bidi/>
        <w:spacing w:line="360" w:lineRule="auto"/>
        <w:ind w:firstLine="651"/>
        <w:jc w:val="center"/>
        <w:rPr>
          <w:rFonts w:ascii="Simplified Arabic" w:eastAsia="Times New Roman" w:hAnsi="Simplified Arabic" w:cs="PT Bold Heading"/>
          <w:i/>
          <w:sz w:val="40"/>
          <w:szCs w:val="40"/>
          <w:rtl/>
          <w:lang w:bidi="ar-EG"/>
        </w:rPr>
      </w:pPr>
      <w:r>
        <w:rPr>
          <w:noProof/>
        </w:rPr>
        <w:drawing>
          <wp:anchor distT="0" distB="0" distL="114300" distR="114300" simplePos="0" relativeHeight="251658240" behindDoc="1" locked="0" layoutInCell="1" allowOverlap="1" wp14:anchorId="51620ED7" wp14:editId="41836D67">
            <wp:simplePos x="0" y="0"/>
            <wp:positionH relativeFrom="column">
              <wp:posOffset>-1112520</wp:posOffset>
            </wp:positionH>
            <wp:positionV relativeFrom="paragraph">
              <wp:posOffset>-838200</wp:posOffset>
            </wp:positionV>
            <wp:extent cx="7487165" cy="10538460"/>
            <wp:effectExtent l="0" t="0" r="0" b="0"/>
            <wp:wrapNone/>
            <wp:docPr id="1848905357"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05357" name="Picture 1" descr="A page of a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1199" cy="10558213"/>
                    </a:xfrm>
                    <a:prstGeom prst="rect">
                      <a:avLst/>
                    </a:prstGeom>
                  </pic:spPr>
                </pic:pic>
              </a:graphicData>
            </a:graphic>
            <wp14:sizeRelH relativeFrom="margin">
              <wp14:pctWidth>0</wp14:pctWidth>
            </wp14:sizeRelH>
            <wp14:sizeRelV relativeFrom="margin">
              <wp14:pctHeight>0</wp14:pctHeight>
            </wp14:sizeRelV>
          </wp:anchor>
        </w:drawing>
      </w:r>
    </w:p>
    <w:p w14:paraId="315D64F1"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0EF9AC8F"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72926313"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2F3D6B7D"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66C0B122"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19DEC814"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47CA6673"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54595430"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434272D0"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6BC686C4" w14:textId="77777777" w:rsidR="00447221" w:rsidRDefault="00447221" w:rsidP="00447221">
      <w:pPr>
        <w:bidi/>
        <w:spacing w:line="360" w:lineRule="auto"/>
        <w:ind w:firstLine="651"/>
        <w:jc w:val="center"/>
        <w:rPr>
          <w:rFonts w:ascii="Simplified Arabic" w:eastAsia="Times New Roman" w:hAnsi="Simplified Arabic" w:cs="PT Bold Heading"/>
          <w:i/>
          <w:sz w:val="40"/>
          <w:szCs w:val="40"/>
          <w:rtl/>
          <w:lang w:bidi="ar-EG"/>
        </w:rPr>
      </w:pPr>
    </w:p>
    <w:p w14:paraId="2C926C5D" w14:textId="3A2D0371" w:rsidR="0083480F" w:rsidRPr="00E818F8" w:rsidRDefault="0083480F" w:rsidP="00447221">
      <w:pPr>
        <w:bidi/>
        <w:spacing w:line="360" w:lineRule="auto"/>
        <w:ind w:firstLine="651"/>
        <w:jc w:val="center"/>
        <w:rPr>
          <w:rFonts w:ascii="Simplified Arabic" w:eastAsia="Times New Roman" w:hAnsi="Simplified Arabic" w:cs="PT Bold Heading"/>
          <w:i/>
          <w:sz w:val="40"/>
          <w:szCs w:val="40"/>
          <w:rtl/>
          <w:lang w:bidi="ar-EG"/>
        </w:rPr>
      </w:pPr>
      <w:r w:rsidRPr="00E818F8">
        <w:rPr>
          <w:rFonts w:ascii="Simplified Arabic" w:eastAsia="Times New Roman" w:hAnsi="Simplified Arabic" w:cs="PT Bold Heading" w:hint="cs"/>
          <w:i/>
          <w:sz w:val="40"/>
          <w:szCs w:val="40"/>
          <w:rtl/>
          <w:lang w:bidi="ar-EG"/>
        </w:rPr>
        <w:lastRenderedPageBreak/>
        <w:t>الملخــص العــربــي</w:t>
      </w:r>
    </w:p>
    <w:p w14:paraId="39026601" w14:textId="20360EA2" w:rsidR="006C381A" w:rsidRPr="00E818F8" w:rsidRDefault="0083480F" w:rsidP="0083480F">
      <w:pPr>
        <w:bidi/>
        <w:spacing w:line="360" w:lineRule="auto"/>
        <w:jc w:val="lowKashida"/>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hint="cs"/>
          <w:i/>
          <w:sz w:val="28"/>
          <w:szCs w:val="28"/>
          <w:rtl/>
          <w:lang w:bidi="ar-EG"/>
        </w:rPr>
        <w:t>ا</w:t>
      </w:r>
      <w:r w:rsidRPr="00E818F8">
        <w:rPr>
          <w:rFonts w:ascii="Simplified Arabic" w:eastAsia="Times New Roman" w:hAnsi="Simplified Arabic" w:cs="Simplified Arabic" w:hint="cs"/>
          <w:b/>
          <w:bCs/>
          <w:i/>
          <w:sz w:val="28"/>
          <w:szCs w:val="28"/>
          <w:rtl/>
          <w:lang w:bidi="ar-EG"/>
        </w:rPr>
        <w:t>ستهدفت</w:t>
      </w:r>
      <w:r w:rsidRPr="00E818F8">
        <w:rPr>
          <w:rFonts w:ascii="Simplified Arabic" w:eastAsia="Times New Roman" w:hAnsi="Simplified Arabic" w:cs="Simplified Arabic"/>
          <w:b/>
          <w:bCs/>
          <w:i/>
          <w:sz w:val="28"/>
          <w:szCs w:val="28"/>
          <w:rtl/>
        </w:rPr>
        <w:t xml:space="preserve"> هذه الدراسة قياس أثر كل من الإفصاح عن المخاطر المنتظمة (SRD) </w:t>
      </w:r>
      <w:r w:rsidRPr="00E818F8">
        <w:rPr>
          <w:rFonts w:ascii="Simplified Arabic" w:eastAsia="Times New Roman" w:hAnsi="Simplified Arabic" w:cs="Simplified Arabic" w:hint="cs"/>
          <w:b/>
          <w:bCs/>
          <w:i/>
          <w:sz w:val="28"/>
          <w:szCs w:val="28"/>
          <w:rtl/>
        </w:rPr>
        <w:t>وغير</w:t>
      </w:r>
      <w:r w:rsidRPr="00E818F8">
        <w:rPr>
          <w:rFonts w:ascii="Simplified Arabic" w:eastAsia="Times New Roman" w:hAnsi="Simplified Arabic" w:cs="Simplified Arabic"/>
          <w:b/>
          <w:bCs/>
          <w:i/>
          <w:sz w:val="28"/>
          <w:szCs w:val="28"/>
          <w:rtl/>
        </w:rPr>
        <w:t xml:space="preserve"> المنتظمة (IRD)، بشكل منفصل </w:t>
      </w:r>
      <w:r w:rsidRPr="00E818F8">
        <w:rPr>
          <w:rFonts w:ascii="Simplified Arabic" w:eastAsia="Times New Roman" w:hAnsi="Simplified Arabic" w:cs="Simplified Arabic" w:hint="cs"/>
          <w:b/>
          <w:bCs/>
          <w:i/>
          <w:sz w:val="28"/>
          <w:szCs w:val="28"/>
          <w:rtl/>
        </w:rPr>
        <w:t>داعماً</w:t>
      </w:r>
      <w:r w:rsidRPr="00E818F8">
        <w:rPr>
          <w:rFonts w:ascii="Simplified Arabic" w:eastAsia="Times New Roman" w:hAnsi="Simplified Arabic" w:cs="Simplified Arabic"/>
          <w:b/>
          <w:bCs/>
          <w:i/>
          <w:sz w:val="28"/>
          <w:szCs w:val="28"/>
          <w:rtl/>
        </w:rPr>
        <w:t xml:space="preserve"> فرضية عدم التجانس لفئتي</w:t>
      </w:r>
      <w:r w:rsidRPr="00E818F8">
        <w:rPr>
          <w:rFonts w:ascii="Simplified Arabic" w:eastAsia="Times New Roman" w:hAnsi="Simplified Arabic" w:cs="Simplified Arabic" w:hint="cs"/>
          <w:b/>
          <w:bCs/>
          <w:i/>
          <w:sz w:val="28"/>
          <w:szCs w:val="28"/>
          <w:rtl/>
        </w:rPr>
        <w:t xml:space="preserve"> الإفصاح عن المخاطر،</w:t>
      </w:r>
      <w:r w:rsidRPr="00E818F8">
        <w:rPr>
          <w:rFonts w:ascii="Simplified Arabic" w:eastAsia="Times New Roman" w:hAnsi="Simplified Arabic" w:cs="Simplified Arabic"/>
          <w:b/>
          <w:bCs/>
          <w:i/>
          <w:sz w:val="28"/>
          <w:szCs w:val="28"/>
          <w:rtl/>
        </w:rPr>
        <w:t xml:space="preserve"> على سياسة توزيع الأرباح (DP) وتأثيرها على قيمة الشركة (FV) للشركات غير المالية المقيدة في البورصة المصرية باستخدام عينة من 75 شركة من الفترة 2017 إلى 2022 والتي أسفرت عن 450 مشاهدة. توصل الباحث إلى وجود تأثيراً إيجابيا كبيراً </w:t>
      </w:r>
      <w:r w:rsidRPr="00E818F8">
        <w:rPr>
          <w:rFonts w:ascii="Simplified Arabic" w:eastAsia="Times New Roman" w:hAnsi="Simplified Arabic" w:cs="Simplified Arabic" w:hint="cs"/>
          <w:b/>
          <w:bCs/>
          <w:i/>
          <w:sz w:val="28"/>
          <w:szCs w:val="28"/>
          <w:rtl/>
        </w:rPr>
        <w:t>للإفصاح</w:t>
      </w:r>
      <w:r w:rsidRPr="00E818F8">
        <w:rPr>
          <w:rFonts w:ascii="Simplified Arabic" w:eastAsia="Times New Roman" w:hAnsi="Simplified Arabic" w:cs="Simplified Arabic"/>
          <w:b/>
          <w:bCs/>
          <w:i/>
          <w:sz w:val="28"/>
          <w:szCs w:val="28"/>
          <w:rtl/>
        </w:rPr>
        <w:t xml:space="preserve"> عن المخاطر المنتظمة SRD و المخاطر غير المنتظمة</w:t>
      </w:r>
      <w:r w:rsidRPr="00E818F8">
        <w:rPr>
          <w:rFonts w:ascii="Simplified Arabic" w:eastAsia="Times New Roman" w:hAnsi="Simplified Arabic" w:cs="Simplified Arabic" w:hint="cs"/>
          <w:b/>
          <w:bCs/>
          <w:i/>
          <w:sz w:val="28"/>
          <w:szCs w:val="28"/>
          <w:rtl/>
        </w:rPr>
        <w:t xml:space="preserve"> </w:t>
      </w:r>
      <w:r w:rsidRPr="00E818F8">
        <w:rPr>
          <w:rFonts w:ascii="Simplified Arabic" w:eastAsia="Times New Roman" w:hAnsi="Simplified Arabic" w:cs="Simplified Arabic"/>
          <w:b/>
          <w:bCs/>
          <w:i/>
          <w:sz w:val="28"/>
          <w:szCs w:val="28"/>
        </w:rPr>
        <w:t>IRD</w:t>
      </w:r>
      <w:r w:rsidRPr="00E818F8">
        <w:rPr>
          <w:rFonts w:ascii="Simplified Arabic" w:eastAsia="Times New Roman" w:hAnsi="Simplified Arabic" w:cs="Simplified Arabic"/>
          <w:b/>
          <w:bCs/>
          <w:i/>
          <w:sz w:val="28"/>
          <w:szCs w:val="28"/>
          <w:rtl/>
        </w:rPr>
        <w:t xml:space="preserve">على سياسة توزيع الأرباح DP ، </w:t>
      </w:r>
      <w:r w:rsidRPr="00E818F8">
        <w:rPr>
          <w:rFonts w:ascii="Simplified Arabic" w:eastAsia="Times New Roman" w:hAnsi="Simplified Arabic" w:cs="Simplified Arabic" w:hint="cs"/>
          <w:b/>
          <w:bCs/>
          <w:i/>
          <w:sz w:val="28"/>
          <w:szCs w:val="28"/>
          <w:rtl/>
          <w:lang w:bidi="ar-EG"/>
        </w:rPr>
        <w:t xml:space="preserve">بينما وجدت </w:t>
      </w:r>
      <w:r w:rsidRPr="00E818F8">
        <w:rPr>
          <w:rFonts w:ascii="Simplified Arabic" w:eastAsia="Times New Roman" w:hAnsi="Simplified Arabic" w:cs="Simplified Arabic"/>
          <w:b/>
          <w:bCs/>
          <w:i/>
          <w:sz w:val="28"/>
          <w:szCs w:val="28"/>
          <w:rtl/>
        </w:rPr>
        <w:t>تأثيرا ضئيلا ً للإفصاح عن المخاطر المنتظمة SRD</w:t>
      </w:r>
      <w:r w:rsidRPr="00E818F8">
        <w:rPr>
          <w:rFonts w:ascii="Simplified Arabic" w:eastAsia="Times New Roman" w:hAnsi="Simplified Arabic" w:cs="Simplified Arabic" w:hint="cs"/>
          <w:b/>
          <w:bCs/>
          <w:i/>
          <w:sz w:val="28"/>
          <w:szCs w:val="28"/>
          <w:rtl/>
        </w:rPr>
        <w:t xml:space="preserve"> </w:t>
      </w:r>
      <w:r w:rsidRPr="00E818F8">
        <w:rPr>
          <w:rFonts w:ascii="Simplified Arabic" w:eastAsia="Times New Roman" w:hAnsi="Simplified Arabic" w:cs="Simplified Arabic"/>
          <w:b/>
          <w:bCs/>
          <w:i/>
          <w:sz w:val="28"/>
          <w:szCs w:val="28"/>
          <w:rtl/>
        </w:rPr>
        <w:t>على قيمة الشركة</w:t>
      </w:r>
      <w:r w:rsidRPr="00E818F8">
        <w:rPr>
          <w:rFonts w:ascii="Simplified Arabic" w:eastAsia="Times New Roman" w:hAnsi="Simplified Arabic" w:cs="Simplified Arabic"/>
          <w:b/>
          <w:bCs/>
          <w:i/>
          <w:sz w:val="28"/>
          <w:szCs w:val="28"/>
        </w:rPr>
        <w:t xml:space="preserve">FV </w:t>
      </w:r>
      <w:r w:rsidRPr="00E818F8">
        <w:rPr>
          <w:rFonts w:ascii="Simplified Arabic" w:eastAsia="Times New Roman" w:hAnsi="Simplified Arabic" w:cs="Simplified Arabic"/>
          <w:b/>
          <w:bCs/>
          <w:i/>
          <w:sz w:val="28"/>
          <w:szCs w:val="28"/>
          <w:rtl/>
        </w:rPr>
        <w:t>، وتأثيرا إيجابيا للمخاطر غير المنتظمة IRD على قيمة الشركة FV ، بينما وجد</w:t>
      </w:r>
      <w:r w:rsidRPr="00E818F8">
        <w:rPr>
          <w:rFonts w:ascii="Simplified Arabic" w:eastAsia="Times New Roman" w:hAnsi="Simplified Arabic" w:cs="Simplified Arabic" w:hint="cs"/>
          <w:b/>
          <w:bCs/>
          <w:i/>
          <w:sz w:val="28"/>
          <w:szCs w:val="28"/>
          <w:rtl/>
          <w:lang w:bidi="ar-EG"/>
        </w:rPr>
        <w:t>ت</w:t>
      </w:r>
      <w:r w:rsidRPr="00E818F8">
        <w:rPr>
          <w:rFonts w:ascii="Simplified Arabic" w:eastAsia="Times New Roman" w:hAnsi="Simplified Arabic" w:cs="Simplified Arabic"/>
          <w:b/>
          <w:bCs/>
          <w:i/>
          <w:sz w:val="28"/>
          <w:szCs w:val="28"/>
          <w:rtl/>
        </w:rPr>
        <w:t xml:space="preserve"> تأثير</w:t>
      </w:r>
      <w:r w:rsidRPr="00E818F8">
        <w:rPr>
          <w:rFonts w:ascii="Simplified Arabic" w:eastAsia="Times New Roman" w:hAnsi="Simplified Arabic" w:cs="Simplified Arabic" w:hint="cs"/>
          <w:b/>
          <w:bCs/>
          <w:i/>
          <w:sz w:val="28"/>
          <w:szCs w:val="28"/>
          <w:rtl/>
        </w:rPr>
        <w:t>اً</w:t>
      </w:r>
      <w:r w:rsidRPr="00E818F8">
        <w:rPr>
          <w:rFonts w:ascii="Simplified Arabic" w:eastAsia="Times New Roman" w:hAnsi="Simplified Arabic" w:cs="Simplified Arabic"/>
          <w:b/>
          <w:bCs/>
          <w:i/>
          <w:sz w:val="28"/>
          <w:szCs w:val="28"/>
          <w:rtl/>
        </w:rPr>
        <w:t xml:space="preserve"> كبير لكل من الإفصاح عن المخاطر المنتظمة وغير المنتظم</w:t>
      </w:r>
      <w:r w:rsidRPr="00E818F8">
        <w:rPr>
          <w:rFonts w:ascii="Simplified Arabic" w:eastAsia="Times New Roman" w:hAnsi="Simplified Arabic" w:cs="Simplified Arabic" w:hint="cs"/>
          <w:b/>
          <w:bCs/>
          <w:i/>
          <w:sz w:val="28"/>
          <w:szCs w:val="28"/>
          <w:rtl/>
        </w:rPr>
        <w:t>ة</w:t>
      </w:r>
      <w:r w:rsidRPr="00E818F8">
        <w:rPr>
          <w:rFonts w:ascii="Simplified Arabic" w:eastAsia="Times New Roman" w:hAnsi="Simplified Arabic" w:cs="Simplified Arabic"/>
          <w:b/>
          <w:bCs/>
          <w:i/>
          <w:sz w:val="28"/>
          <w:szCs w:val="28"/>
        </w:rPr>
        <w:t xml:space="preserve"> </w:t>
      </w:r>
      <w:r w:rsidRPr="00E818F8">
        <w:rPr>
          <w:rFonts w:ascii="Simplified Arabic" w:eastAsia="Times New Roman" w:hAnsi="Simplified Arabic" w:cs="Simplified Arabic"/>
          <w:b/>
          <w:bCs/>
          <w:i/>
          <w:sz w:val="28"/>
          <w:szCs w:val="28"/>
          <w:rtl/>
        </w:rPr>
        <w:t xml:space="preserve"> على قيمة الشركة من خلال سياسة توزيع الأرباح DP. وهذا يعني أن سياسة توزيع الأرباح </w:t>
      </w:r>
      <w:r w:rsidRPr="00E818F8">
        <w:rPr>
          <w:rFonts w:ascii="Simplified Arabic" w:eastAsia="Times New Roman" w:hAnsi="Simplified Arabic" w:cs="Simplified Arabic"/>
          <w:b/>
          <w:bCs/>
          <w:i/>
          <w:sz w:val="28"/>
          <w:szCs w:val="28"/>
          <w:rtl/>
          <w:lang w:bidi="ar-EG"/>
        </w:rPr>
        <w:t>تعمل كمتغير وسيط و</w:t>
      </w:r>
      <w:r w:rsidRPr="00E818F8">
        <w:rPr>
          <w:rFonts w:ascii="Simplified Arabic" w:eastAsia="Times New Roman" w:hAnsi="Simplified Arabic" w:cs="Simplified Arabic"/>
          <w:b/>
          <w:bCs/>
          <w:i/>
          <w:sz w:val="28"/>
          <w:szCs w:val="28"/>
          <w:rtl/>
        </w:rPr>
        <w:t xml:space="preserve">بشكل إيجابي بين الإفصاح عن المخاطر المنتظمة وقيمة الشركة </w:t>
      </w:r>
      <w:r w:rsidRPr="00E818F8">
        <w:rPr>
          <w:rFonts w:ascii="Simplified Arabic" w:eastAsia="Times New Roman" w:hAnsi="Simplified Arabic" w:cs="Simplified Arabic" w:hint="cs"/>
          <w:b/>
          <w:bCs/>
          <w:i/>
          <w:sz w:val="28"/>
          <w:szCs w:val="28"/>
          <w:rtl/>
        </w:rPr>
        <w:t xml:space="preserve"> </w:t>
      </w:r>
      <w:r w:rsidRPr="00E818F8">
        <w:rPr>
          <w:rFonts w:ascii="Simplified Arabic" w:eastAsia="Times New Roman" w:hAnsi="Simplified Arabic" w:cs="Simplified Arabic"/>
          <w:b/>
          <w:bCs/>
          <w:i/>
          <w:sz w:val="28"/>
          <w:szCs w:val="28"/>
          <w:rtl/>
        </w:rPr>
        <w:t>SRD</w:t>
      </w:r>
      <w:r w:rsidRPr="00E818F8">
        <w:rPr>
          <w:rFonts w:ascii="Simplified Arabic" w:eastAsia="Times New Roman" w:hAnsi="Simplified Arabic" w:cs="Simplified Arabic"/>
          <w:b/>
          <w:bCs/>
          <w:i/>
          <w:sz w:val="28"/>
          <w:szCs w:val="28"/>
        </w:rPr>
        <w:t>-</w:t>
      </w:r>
      <w:r w:rsidRPr="00E818F8">
        <w:rPr>
          <w:rFonts w:ascii="Simplified Arabic" w:eastAsia="Times New Roman" w:hAnsi="Simplified Arabic" w:cs="Simplified Arabic"/>
          <w:b/>
          <w:bCs/>
          <w:i/>
          <w:sz w:val="28"/>
          <w:szCs w:val="28"/>
          <w:rtl/>
        </w:rPr>
        <w:t xml:space="preserve">FV من </w:t>
      </w:r>
      <w:r w:rsidRPr="00E818F8">
        <w:rPr>
          <w:rFonts w:ascii="Simplified Arabic" w:eastAsia="Times New Roman" w:hAnsi="Simplified Arabic" w:cs="Simplified Arabic" w:hint="cs"/>
          <w:b/>
          <w:bCs/>
          <w:i/>
          <w:sz w:val="28"/>
          <w:szCs w:val="28"/>
          <w:rtl/>
        </w:rPr>
        <w:t>جهة، المخاطر</w:t>
      </w:r>
      <w:r w:rsidRPr="00E818F8">
        <w:rPr>
          <w:rFonts w:ascii="Simplified Arabic" w:eastAsia="Times New Roman" w:hAnsi="Simplified Arabic" w:cs="Simplified Arabic"/>
          <w:b/>
          <w:bCs/>
          <w:i/>
          <w:sz w:val="28"/>
          <w:szCs w:val="28"/>
          <w:rtl/>
        </w:rPr>
        <w:t xml:space="preserve"> غير المنتظمة وقيمة </w:t>
      </w:r>
      <w:r w:rsidRPr="00E818F8">
        <w:rPr>
          <w:rFonts w:ascii="Simplified Arabic" w:eastAsia="Times New Roman" w:hAnsi="Simplified Arabic" w:cs="Simplified Arabic" w:hint="cs"/>
          <w:b/>
          <w:bCs/>
          <w:i/>
          <w:sz w:val="28"/>
          <w:szCs w:val="28"/>
          <w:rtl/>
        </w:rPr>
        <w:t xml:space="preserve">الشركة  </w:t>
      </w:r>
      <w:r w:rsidRPr="00E818F8">
        <w:rPr>
          <w:rFonts w:ascii="Simplified Arabic" w:eastAsia="Times New Roman" w:hAnsi="Simplified Arabic" w:cs="Simplified Arabic" w:hint="cs"/>
          <w:b/>
          <w:bCs/>
          <w:i/>
          <w:sz w:val="28"/>
          <w:szCs w:val="28"/>
        </w:rPr>
        <w:t>IRD</w:t>
      </w:r>
      <w:r w:rsidRPr="00E818F8">
        <w:rPr>
          <w:rFonts w:ascii="Simplified Arabic" w:eastAsia="Times New Roman" w:hAnsi="Simplified Arabic" w:cs="Simplified Arabic" w:hint="cs"/>
          <w:b/>
          <w:bCs/>
          <w:i/>
          <w:sz w:val="28"/>
          <w:szCs w:val="28"/>
          <w:rtl/>
        </w:rPr>
        <w:t xml:space="preserve"> </w:t>
      </w:r>
      <w:r w:rsidRPr="00E818F8">
        <w:rPr>
          <w:rFonts w:ascii="Simplified Arabic" w:eastAsia="Times New Roman" w:hAnsi="Simplified Arabic" w:cs="Simplified Arabic"/>
          <w:b/>
          <w:bCs/>
          <w:i/>
          <w:sz w:val="28"/>
          <w:szCs w:val="28"/>
          <w:rtl/>
        </w:rPr>
        <w:t>-</w:t>
      </w:r>
      <w:r w:rsidRPr="00E818F8">
        <w:rPr>
          <w:rFonts w:ascii="Simplified Arabic" w:eastAsia="Times New Roman" w:hAnsi="Simplified Arabic" w:cs="Simplified Arabic"/>
          <w:b/>
          <w:bCs/>
          <w:i/>
          <w:sz w:val="28"/>
          <w:szCs w:val="28"/>
        </w:rPr>
        <w:t>FV</w:t>
      </w:r>
      <w:r w:rsidRPr="00E818F8">
        <w:rPr>
          <w:rFonts w:ascii="Simplified Arabic" w:eastAsia="Times New Roman" w:hAnsi="Simplified Arabic" w:cs="Simplified Arabic"/>
          <w:b/>
          <w:bCs/>
          <w:i/>
          <w:sz w:val="28"/>
          <w:szCs w:val="28"/>
          <w:rtl/>
        </w:rPr>
        <w:t xml:space="preserve"> من جهة </w:t>
      </w:r>
      <w:r w:rsidRPr="00E818F8">
        <w:rPr>
          <w:rFonts w:ascii="Simplified Arabic" w:eastAsia="Times New Roman" w:hAnsi="Simplified Arabic" w:cs="Simplified Arabic" w:hint="cs"/>
          <w:b/>
          <w:bCs/>
          <w:i/>
          <w:sz w:val="28"/>
          <w:szCs w:val="28"/>
          <w:rtl/>
        </w:rPr>
        <w:t>أخرى، مما</w:t>
      </w:r>
      <w:r w:rsidRPr="00E818F8">
        <w:rPr>
          <w:rFonts w:ascii="Simplified Arabic" w:eastAsia="Times New Roman" w:hAnsi="Simplified Arabic" w:cs="Simplified Arabic"/>
          <w:b/>
          <w:bCs/>
          <w:i/>
          <w:sz w:val="28"/>
          <w:szCs w:val="28"/>
          <w:rtl/>
        </w:rPr>
        <w:t xml:space="preserve"> يشير إلى تأثير تكميلي لسياسة توزيع </w:t>
      </w:r>
      <w:r w:rsidRPr="00E818F8">
        <w:rPr>
          <w:rFonts w:ascii="Simplified Arabic" w:eastAsia="Times New Roman" w:hAnsi="Simplified Arabic" w:cs="Simplified Arabic" w:hint="cs"/>
          <w:b/>
          <w:bCs/>
          <w:i/>
          <w:sz w:val="28"/>
          <w:szCs w:val="28"/>
          <w:rtl/>
        </w:rPr>
        <w:t>الأرباح حيث</w:t>
      </w:r>
      <w:r w:rsidRPr="00E818F8">
        <w:rPr>
          <w:rFonts w:ascii="Simplified Arabic" w:eastAsia="Times New Roman" w:hAnsi="Simplified Arabic" w:cs="Simplified Arabic"/>
          <w:b/>
          <w:bCs/>
          <w:i/>
          <w:sz w:val="28"/>
          <w:szCs w:val="28"/>
          <w:rtl/>
        </w:rPr>
        <w:t xml:space="preserve"> تعزز الصورة الإيجابية للإفصاح عن مخاطر الشركة المنتظمة وغير </w:t>
      </w:r>
      <w:r w:rsidRPr="00E818F8">
        <w:rPr>
          <w:rFonts w:ascii="Simplified Arabic" w:eastAsia="Times New Roman" w:hAnsi="Simplified Arabic" w:cs="Simplified Arabic" w:hint="cs"/>
          <w:b/>
          <w:bCs/>
          <w:i/>
          <w:sz w:val="28"/>
          <w:szCs w:val="28"/>
          <w:rtl/>
        </w:rPr>
        <w:t>المنتظمة (</w:t>
      </w:r>
      <w:r w:rsidRPr="00E818F8">
        <w:rPr>
          <w:rFonts w:ascii="Simplified Arabic" w:eastAsia="Times New Roman" w:hAnsi="Simplified Arabic" w:cs="Simplified Arabic"/>
          <w:b/>
          <w:bCs/>
          <w:i/>
          <w:sz w:val="28"/>
          <w:szCs w:val="28"/>
        </w:rPr>
        <w:t>SRD</w:t>
      </w:r>
      <w:r w:rsidRPr="00E818F8">
        <w:rPr>
          <w:rFonts w:ascii="Simplified Arabic" w:eastAsia="Times New Roman" w:hAnsi="Simplified Arabic" w:cs="Simplified Arabic"/>
          <w:b/>
          <w:bCs/>
          <w:i/>
          <w:sz w:val="28"/>
          <w:szCs w:val="28"/>
          <w:rtl/>
        </w:rPr>
        <w:t>، IRD) على قيمة الشركة. يدعم هذا البحث نظرية الإشارات</w:t>
      </w:r>
      <w:r w:rsidRPr="00E818F8">
        <w:rPr>
          <w:rFonts w:ascii="Simplified Arabic" w:eastAsia="Times New Roman" w:hAnsi="Simplified Arabic" w:cs="Simplified Arabic"/>
          <w:b/>
          <w:bCs/>
          <w:i/>
          <w:sz w:val="28"/>
          <w:szCs w:val="28"/>
        </w:rPr>
        <w:t xml:space="preserve"> Signaling Theory </w:t>
      </w:r>
      <w:r w:rsidRPr="00E818F8">
        <w:rPr>
          <w:rFonts w:ascii="Simplified Arabic" w:eastAsia="Times New Roman" w:hAnsi="Simplified Arabic" w:cs="Simplified Arabic"/>
          <w:b/>
          <w:bCs/>
          <w:i/>
          <w:sz w:val="28"/>
          <w:szCs w:val="28"/>
          <w:rtl/>
        </w:rPr>
        <w:t>للإفصاح عن مخاطر الشركات. يعزز هذا البحث</w:t>
      </w:r>
      <w:r w:rsidRPr="00E818F8">
        <w:rPr>
          <w:rFonts w:ascii="Simplified Arabic" w:eastAsia="Times New Roman" w:hAnsi="Simplified Arabic" w:cs="Simplified Arabic" w:hint="cs"/>
          <w:b/>
          <w:bCs/>
          <w:i/>
          <w:sz w:val="28"/>
          <w:szCs w:val="28"/>
          <w:rtl/>
        </w:rPr>
        <w:t xml:space="preserve"> أيضاً</w:t>
      </w:r>
      <w:r w:rsidRPr="00E818F8">
        <w:rPr>
          <w:rFonts w:ascii="Simplified Arabic" w:eastAsia="Times New Roman" w:hAnsi="Simplified Arabic" w:cs="Simplified Arabic"/>
          <w:b/>
          <w:bCs/>
          <w:i/>
          <w:sz w:val="28"/>
          <w:szCs w:val="28"/>
          <w:rtl/>
        </w:rPr>
        <w:t xml:space="preserve"> فهم </w:t>
      </w:r>
      <w:r w:rsidRPr="00E818F8">
        <w:rPr>
          <w:rFonts w:ascii="Simplified Arabic" w:eastAsia="Times New Roman" w:hAnsi="Simplified Arabic" w:cs="Simplified Arabic" w:hint="cs"/>
          <w:b/>
          <w:bCs/>
          <w:i/>
          <w:sz w:val="28"/>
          <w:szCs w:val="28"/>
          <w:rtl/>
        </w:rPr>
        <w:t>الارتباط بين</w:t>
      </w:r>
      <w:r w:rsidRPr="00E818F8">
        <w:rPr>
          <w:rFonts w:ascii="Simplified Arabic" w:eastAsia="Times New Roman" w:hAnsi="Simplified Arabic" w:cs="Simplified Arabic"/>
          <w:b/>
          <w:bCs/>
          <w:i/>
          <w:sz w:val="28"/>
          <w:szCs w:val="28"/>
          <w:rtl/>
        </w:rPr>
        <w:t xml:space="preserve"> الإفصاح عن مخاطر الشركات (</w:t>
      </w:r>
      <w:r w:rsidRPr="00E818F8">
        <w:rPr>
          <w:rFonts w:ascii="Simplified Arabic" w:eastAsia="Times New Roman" w:hAnsi="Simplified Arabic" w:cs="Simplified Arabic" w:hint="cs"/>
          <w:b/>
          <w:bCs/>
          <w:i/>
          <w:sz w:val="28"/>
          <w:szCs w:val="28"/>
          <w:rtl/>
        </w:rPr>
        <w:t>المنتظمة وغير 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b/>
          <w:bCs/>
          <w:i/>
          <w:sz w:val="28"/>
          <w:szCs w:val="28"/>
        </w:rPr>
        <w:t>,</w:t>
      </w:r>
      <w:r w:rsidRPr="00E818F8">
        <w:rPr>
          <w:rFonts w:ascii="Simplified Arabic" w:eastAsia="Times New Roman" w:hAnsi="Simplified Arabic" w:cs="Simplified Arabic"/>
          <w:b/>
          <w:bCs/>
          <w:i/>
          <w:sz w:val="28"/>
          <w:szCs w:val="28"/>
          <w:rtl/>
        </w:rPr>
        <w:t xml:space="preserve">سياسة توزيع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وقيمة الشركة</w:t>
      </w:r>
      <w:r w:rsidRPr="00E818F8">
        <w:rPr>
          <w:rFonts w:ascii="Simplified Arabic" w:eastAsia="Times New Roman" w:hAnsi="Simplified Arabic" w:cs="Simplified Arabic" w:hint="cs"/>
          <w:b/>
          <w:bCs/>
          <w:i/>
          <w:sz w:val="28"/>
          <w:szCs w:val="28"/>
          <w:rtl/>
        </w:rPr>
        <w:t>.</w:t>
      </w:r>
    </w:p>
    <w:p w14:paraId="1BDDDBFF"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Pr>
      </w:pPr>
    </w:p>
    <w:p w14:paraId="56F8136A" w14:textId="77777777" w:rsidR="00E818F8" w:rsidRPr="00E818F8" w:rsidRDefault="00E818F8" w:rsidP="00E818F8">
      <w:pPr>
        <w:bidi/>
        <w:spacing w:line="360" w:lineRule="auto"/>
        <w:jc w:val="lowKashida"/>
        <w:rPr>
          <w:rFonts w:ascii="Simplified Arabic" w:eastAsia="Times New Roman" w:hAnsi="Simplified Arabic" w:cs="Simplified Arabic"/>
          <w:b/>
          <w:bCs/>
          <w:i/>
          <w:sz w:val="28"/>
          <w:szCs w:val="28"/>
        </w:rPr>
      </w:pPr>
    </w:p>
    <w:p w14:paraId="3C3950D2" w14:textId="5EFF760B" w:rsidR="00471E9E" w:rsidRPr="00471E9E" w:rsidRDefault="00471E9E" w:rsidP="00471E9E">
      <w:pPr>
        <w:pStyle w:val="ListParagraph"/>
        <w:numPr>
          <w:ilvl w:val="0"/>
          <w:numId w:val="7"/>
        </w:numPr>
        <w:tabs>
          <w:tab w:val="left" w:pos="709"/>
        </w:tabs>
        <w:bidi/>
        <w:spacing w:after="0" w:line="336" w:lineRule="auto"/>
        <w:jc w:val="lowKashida"/>
        <w:rPr>
          <w:rFonts w:asciiTheme="majorBidi" w:hAnsiTheme="majorBidi" w:cstheme="majorBidi"/>
          <w:sz w:val="28"/>
          <w:szCs w:val="28"/>
          <w:rtl/>
          <w:lang w:bidi="ar-EG"/>
        </w:rPr>
      </w:pPr>
      <w:r w:rsidRPr="00471E9E">
        <w:rPr>
          <w:rFonts w:ascii="Simplified Arabic" w:eastAsia="Times New Roman" w:hAnsi="Simplified Arabic" w:cs="PT Bold Heading" w:hint="cs"/>
          <w:b/>
          <w:bCs/>
          <w:iCs/>
          <w:sz w:val="28"/>
          <w:szCs w:val="28"/>
          <w:rtl/>
          <w:lang w:bidi="ar-EG"/>
        </w:rPr>
        <w:lastRenderedPageBreak/>
        <w:t>مقدمة:</w:t>
      </w:r>
      <w:r w:rsidRPr="00471E9E">
        <w:rPr>
          <w:rFonts w:asciiTheme="majorBidi" w:hAnsiTheme="majorBidi" w:cstheme="majorBidi"/>
          <w:sz w:val="28"/>
          <w:szCs w:val="28"/>
          <w:lang w:bidi="ar-EG"/>
        </w:rPr>
        <w:t xml:space="preserve"> </w:t>
      </w:r>
    </w:p>
    <w:p w14:paraId="54826CE4" w14:textId="242E78C6" w:rsidR="00471E9E" w:rsidRPr="00471E9E" w:rsidRDefault="00471E9E" w:rsidP="00471E9E">
      <w:pPr>
        <w:tabs>
          <w:tab w:val="left" w:pos="709"/>
        </w:tabs>
        <w:bidi/>
        <w:spacing w:after="0" w:line="336" w:lineRule="auto"/>
        <w:jc w:val="lowKashida"/>
        <w:rPr>
          <w:rFonts w:ascii="Simplified Arabic" w:eastAsia="Times New Roman" w:hAnsi="Simplified Arabic" w:cs="Simplified Arabic"/>
          <w:b/>
          <w:bCs/>
          <w:i/>
          <w:sz w:val="28"/>
          <w:szCs w:val="28"/>
          <w:rtl/>
        </w:rPr>
      </w:pPr>
      <w:r>
        <w:rPr>
          <w:rFonts w:asciiTheme="majorBidi" w:hAnsiTheme="majorBidi" w:cstheme="majorBidi" w:hint="cs"/>
          <w:sz w:val="28"/>
          <w:szCs w:val="28"/>
          <w:rtl/>
          <w:lang w:bidi="ar-EG"/>
        </w:rPr>
        <w:t xml:space="preserve">         </w:t>
      </w:r>
      <w:r w:rsidRPr="00471E9E">
        <w:rPr>
          <w:rFonts w:ascii="Simplified Arabic" w:eastAsia="Times New Roman" w:hAnsi="Simplified Arabic" w:cs="Simplified Arabic" w:hint="cs"/>
          <w:b/>
          <w:bCs/>
          <w:i/>
          <w:sz w:val="28"/>
          <w:szCs w:val="28"/>
          <w:rtl/>
        </w:rPr>
        <w:t xml:space="preserve">يتمثل الهدف الرئيسي </w:t>
      </w:r>
      <w:r w:rsidRPr="00471E9E">
        <w:rPr>
          <w:rFonts w:ascii="Simplified Arabic" w:eastAsia="Times New Roman" w:hAnsi="Simplified Arabic" w:cs="Simplified Arabic"/>
          <w:b/>
          <w:bCs/>
          <w:i/>
          <w:sz w:val="28"/>
          <w:szCs w:val="28"/>
          <w:rtl/>
        </w:rPr>
        <w:t xml:space="preserve">في مجال التقارير المالية ، في توفير المعلومات الأساسية لأصحاب المصلحة ، مثل المستثمرين والمقرضين ، لتسهيل تحقيق أهداف الشركة طويلة الأجل من خلال إنجازاتها قصيرة الأجل. والبيانات المالية مفيدة في هذا الصدد، إذ تقدم بيانات كمية بأثر رجعي تتطلب في كثير من الأحيان، رغم ضرورتها، دعما من ملاحظات </w:t>
      </w:r>
      <w:proofErr w:type="spellStart"/>
      <w:r w:rsidRPr="00471E9E">
        <w:rPr>
          <w:rFonts w:ascii="Simplified Arabic" w:eastAsia="Times New Roman" w:hAnsi="Simplified Arabic" w:cs="Simplified Arabic"/>
          <w:b/>
          <w:bCs/>
          <w:i/>
          <w:sz w:val="28"/>
          <w:szCs w:val="28"/>
          <w:rtl/>
        </w:rPr>
        <w:t>وإفصاحات</w:t>
      </w:r>
      <w:proofErr w:type="spellEnd"/>
      <w:r w:rsidRPr="00471E9E">
        <w:rPr>
          <w:rFonts w:ascii="Simplified Arabic" w:eastAsia="Times New Roman" w:hAnsi="Simplified Arabic" w:cs="Simplified Arabic"/>
          <w:b/>
          <w:bCs/>
          <w:i/>
          <w:sz w:val="28"/>
          <w:szCs w:val="28"/>
          <w:rtl/>
        </w:rPr>
        <w:t xml:space="preserve"> إضافية لتوفير فهم شامل. هذا صحيح بشكل خاص في سياق الإفصاح عن مخاطر الشركة. </w:t>
      </w:r>
    </w:p>
    <w:p w14:paraId="5F71FEC3" w14:textId="27557066" w:rsidR="00471E9E" w:rsidRPr="00471E9E" w:rsidRDefault="00471E9E" w:rsidP="00471E9E">
      <w:pPr>
        <w:tabs>
          <w:tab w:val="left" w:pos="709"/>
        </w:tabs>
        <w:bidi/>
        <w:spacing w:after="0" w:line="336" w:lineRule="auto"/>
        <w:jc w:val="lowKashida"/>
        <w:rPr>
          <w:rFonts w:ascii="Simplified Arabic" w:eastAsia="Times New Roman" w:hAnsi="Simplified Arabic" w:cs="Simplified Arabic"/>
          <w:b/>
          <w:bCs/>
          <w:i/>
          <w:sz w:val="28"/>
          <w:szCs w:val="28"/>
          <w:rtl/>
        </w:rPr>
      </w:pPr>
      <w:r w:rsidRPr="00471E9E">
        <w:rPr>
          <w:rFonts w:ascii="Simplified Arabic" w:eastAsia="Times New Roman" w:hAnsi="Simplified Arabic" w:cs="Simplified Arabic" w:hint="cs"/>
          <w:b/>
          <w:bCs/>
          <w:i/>
          <w:sz w:val="28"/>
          <w:szCs w:val="28"/>
          <w:rtl/>
        </w:rPr>
        <w:t xml:space="preserve">  </w:t>
      </w:r>
      <w:r w:rsidRPr="00471E9E">
        <w:rPr>
          <w:rFonts w:ascii="Simplified Arabic" w:eastAsia="Times New Roman" w:hAnsi="Simplified Arabic" w:cs="Simplified Arabic"/>
          <w:b/>
          <w:bCs/>
          <w:i/>
          <w:sz w:val="28"/>
          <w:szCs w:val="28"/>
          <w:rtl/>
        </w:rPr>
        <w:t xml:space="preserve">نما نطاق </w:t>
      </w:r>
      <w:proofErr w:type="spellStart"/>
      <w:r w:rsidRPr="00471E9E">
        <w:rPr>
          <w:rFonts w:ascii="Simplified Arabic" w:eastAsia="Times New Roman" w:hAnsi="Simplified Arabic" w:cs="Simplified Arabic"/>
          <w:b/>
          <w:bCs/>
          <w:i/>
          <w:sz w:val="28"/>
          <w:szCs w:val="28"/>
          <w:rtl/>
        </w:rPr>
        <w:t>إفصاحات</w:t>
      </w:r>
      <w:proofErr w:type="spellEnd"/>
      <w:r w:rsidRPr="00471E9E">
        <w:rPr>
          <w:rFonts w:ascii="Simplified Arabic" w:eastAsia="Times New Roman" w:hAnsi="Simplified Arabic" w:cs="Simplified Arabic"/>
          <w:b/>
          <w:bCs/>
          <w:i/>
          <w:sz w:val="28"/>
          <w:szCs w:val="28"/>
          <w:rtl/>
        </w:rPr>
        <w:t xml:space="preserve"> الشركات فيما يتعلق بمخاطرها بشكل كبير ليشمل الإفصاح عن مخاطر السوق (المخاطر </w:t>
      </w:r>
      <w:r w:rsidR="00447221">
        <w:rPr>
          <w:rFonts w:ascii="Simplified Arabic" w:eastAsia="Times New Roman" w:hAnsi="Simplified Arabic" w:cs="Simplified Arabic"/>
          <w:b/>
          <w:bCs/>
          <w:i/>
          <w:sz w:val="28"/>
          <w:szCs w:val="28"/>
          <w:rtl/>
        </w:rPr>
        <w:t>المنتظمة</w:t>
      </w:r>
      <w:r w:rsidRPr="00471E9E">
        <w:rPr>
          <w:rFonts w:ascii="Simplified Arabic" w:eastAsia="Times New Roman" w:hAnsi="Simplified Arabic" w:cs="Simplified Arabic"/>
          <w:b/>
          <w:bCs/>
          <w:i/>
          <w:sz w:val="28"/>
          <w:szCs w:val="28"/>
          <w:rtl/>
        </w:rPr>
        <w:t xml:space="preserve">) الذي يشير إلى معلومات المخاطر التي تحدث من الاتجاهات الأوسع للسوق أو بسبب العوامل الأساسية للاقتصاد الكلي: التضخم وأسعار الفائدة وأسعار الصرف والنمو الاقتصادي (دارومز ، 2022). يشير الإفصاح </w:t>
      </w:r>
      <w:r w:rsidRPr="00471E9E">
        <w:rPr>
          <w:rFonts w:ascii="Simplified Arabic" w:eastAsia="Times New Roman" w:hAnsi="Simplified Arabic" w:cs="Simplified Arabic" w:hint="cs"/>
          <w:b/>
          <w:bCs/>
          <w:i/>
          <w:sz w:val="28"/>
          <w:szCs w:val="28"/>
          <w:rtl/>
        </w:rPr>
        <w:t>المنتظم</w:t>
      </w:r>
      <w:r w:rsidRPr="00471E9E">
        <w:rPr>
          <w:rFonts w:ascii="Simplified Arabic" w:eastAsia="Times New Roman" w:hAnsi="Simplified Arabic" w:cs="Simplified Arabic"/>
          <w:b/>
          <w:bCs/>
          <w:i/>
          <w:sz w:val="28"/>
          <w:szCs w:val="28"/>
          <w:rtl/>
        </w:rPr>
        <w:t xml:space="preserve"> عن المخاطر أيضا إلى الكشف عن المخاطر حول العوامل المتأصلة في السوق بأكمله أو </w:t>
      </w:r>
      <w:hyperlink r:id="rId9" w:history="1">
        <w:r w:rsidRPr="00471E9E">
          <w:rPr>
            <w:rFonts w:ascii="Simplified Arabic" w:eastAsia="Times New Roman" w:hAnsi="Simplified Arabic" w:cs="Simplified Arabic"/>
            <w:b/>
            <w:bCs/>
            <w:i/>
            <w:sz w:val="28"/>
            <w:szCs w:val="28"/>
            <w:rtl/>
          </w:rPr>
          <w:t>قطاع السوق</w:t>
        </w:r>
      </w:hyperlink>
      <w:r w:rsidRPr="00471E9E">
        <w:rPr>
          <w:rFonts w:ascii="Simplified Arabic" w:eastAsia="Times New Roman" w:hAnsi="Simplified Arabic" w:cs="Simplified Arabic"/>
          <w:b/>
          <w:bCs/>
          <w:i/>
          <w:sz w:val="28"/>
          <w:szCs w:val="28"/>
          <w:rtl/>
        </w:rPr>
        <w:t xml:space="preserve">. الإفصاح </w:t>
      </w:r>
      <w:r w:rsidRPr="00471E9E">
        <w:rPr>
          <w:rFonts w:ascii="Simplified Arabic" w:eastAsia="Times New Roman" w:hAnsi="Simplified Arabic" w:cs="Simplified Arabic" w:hint="cs"/>
          <w:b/>
          <w:bCs/>
          <w:i/>
          <w:sz w:val="28"/>
          <w:szCs w:val="28"/>
          <w:rtl/>
        </w:rPr>
        <w:t>المنتظم</w:t>
      </w:r>
      <w:r w:rsidRPr="00471E9E">
        <w:rPr>
          <w:rFonts w:ascii="Simplified Arabic" w:eastAsia="Times New Roman" w:hAnsi="Simplified Arabic" w:cs="Simplified Arabic"/>
          <w:b/>
          <w:bCs/>
          <w:i/>
          <w:sz w:val="28"/>
          <w:szCs w:val="28"/>
          <w:rtl/>
        </w:rPr>
        <w:t xml:space="preserve"> عن </w:t>
      </w:r>
      <w:r w:rsidRPr="00471E9E">
        <w:rPr>
          <w:rFonts w:ascii="Simplified Arabic" w:eastAsia="Times New Roman" w:hAnsi="Simplified Arabic" w:cs="Simplified Arabic" w:hint="cs"/>
          <w:b/>
          <w:bCs/>
          <w:i/>
          <w:sz w:val="28"/>
          <w:szCs w:val="28"/>
          <w:rtl/>
        </w:rPr>
        <w:t>المخاطر،</w:t>
      </w:r>
      <w:r w:rsidRPr="00471E9E">
        <w:rPr>
          <w:rFonts w:ascii="Simplified Arabic" w:eastAsia="Times New Roman" w:hAnsi="Simplified Arabic" w:cs="Simplified Arabic"/>
          <w:b/>
          <w:bCs/>
          <w:i/>
          <w:sz w:val="28"/>
          <w:szCs w:val="28"/>
          <w:rtl/>
        </w:rPr>
        <w:t xml:space="preserve"> المعروف أيضا باسم "الإفصاح عن المخاطر غير القابل للتنويع" أو "التقلب" أو "الإفصاح عن مخاطر السوق" الذي يؤثر على السوق ككل ، وليس فقط على سهم أو صناعة معينة (Chen ، 2022). </w:t>
      </w:r>
      <w:r w:rsidRPr="00471E9E">
        <w:rPr>
          <w:rFonts w:ascii="Simplified Arabic" w:eastAsia="Times New Roman" w:hAnsi="Simplified Arabic" w:cs="Simplified Arabic" w:hint="cs"/>
          <w:b/>
          <w:bCs/>
          <w:i/>
          <w:sz w:val="28"/>
          <w:szCs w:val="28"/>
          <w:rtl/>
        </w:rPr>
        <w:t>وبالتالي،</w:t>
      </w:r>
      <w:r w:rsidRPr="00471E9E">
        <w:rPr>
          <w:rFonts w:ascii="Simplified Arabic" w:eastAsia="Times New Roman" w:hAnsi="Simplified Arabic" w:cs="Simplified Arabic"/>
          <w:b/>
          <w:bCs/>
          <w:i/>
          <w:sz w:val="28"/>
          <w:szCs w:val="28"/>
          <w:rtl/>
        </w:rPr>
        <w:t xml:space="preserve"> فإن الإفصاح </w:t>
      </w:r>
      <w:r w:rsidRPr="00471E9E">
        <w:rPr>
          <w:rFonts w:ascii="Simplified Arabic" w:eastAsia="Times New Roman" w:hAnsi="Simplified Arabic" w:cs="Simplified Arabic" w:hint="cs"/>
          <w:b/>
          <w:bCs/>
          <w:i/>
          <w:sz w:val="28"/>
          <w:szCs w:val="28"/>
          <w:rtl/>
        </w:rPr>
        <w:t>المنتظم</w:t>
      </w:r>
      <w:r w:rsidRPr="00471E9E">
        <w:rPr>
          <w:rFonts w:ascii="Simplified Arabic" w:eastAsia="Times New Roman" w:hAnsi="Simplified Arabic" w:cs="Simplified Arabic"/>
          <w:b/>
          <w:bCs/>
          <w:i/>
          <w:sz w:val="28"/>
          <w:szCs w:val="28"/>
          <w:rtl/>
        </w:rPr>
        <w:t xml:space="preserve"> عن المخاطر يتعلق بتعرض الشركة لجميع أنواع مخاطر السوق (سعر الفائدة وسعر الصرف وسعر العملة والتضخم)</w:t>
      </w:r>
    </w:p>
    <w:p w14:paraId="6CE2F7AD" w14:textId="07F7D454" w:rsidR="00471E9E" w:rsidRPr="00471E9E" w:rsidRDefault="00471E9E" w:rsidP="00471E9E">
      <w:pPr>
        <w:tabs>
          <w:tab w:val="left" w:pos="709"/>
        </w:tabs>
        <w:bidi/>
        <w:spacing w:after="0" w:line="336" w:lineRule="auto"/>
        <w:jc w:val="lowKashida"/>
        <w:rPr>
          <w:rFonts w:asciiTheme="majorBidi" w:hAnsiTheme="majorBidi" w:cstheme="majorBidi"/>
          <w:color w:val="000000"/>
          <w:sz w:val="28"/>
          <w:szCs w:val="28"/>
          <w:rtl/>
        </w:rPr>
      </w:pPr>
      <w:r w:rsidRPr="00471E9E">
        <w:rPr>
          <w:rFonts w:ascii="Simplified Arabic" w:eastAsia="Times New Roman" w:hAnsi="Simplified Arabic" w:cs="Simplified Arabic" w:hint="cs"/>
          <w:b/>
          <w:bCs/>
          <w:i/>
          <w:sz w:val="28"/>
          <w:szCs w:val="28"/>
          <w:rtl/>
        </w:rPr>
        <w:t xml:space="preserve">يعتبر </w:t>
      </w:r>
      <w:r w:rsidRPr="00471E9E">
        <w:rPr>
          <w:rFonts w:ascii="Simplified Arabic" w:eastAsia="Times New Roman" w:hAnsi="Simplified Arabic" w:cs="Simplified Arabic"/>
          <w:b/>
          <w:bCs/>
          <w:i/>
          <w:sz w:val="28"/>
          <w:szCs w:val="28"/>
          <w:rtl/>
        </w:rPr>
        <w:t>الإفصاح</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w:t>
      </w:r>
      <w:r>
        <w:rPr>
          <w:rFonts w:ascii="Simplified Arabic" w:eastAsia="Times New Roman" w:hAnsi="Simplified Arabic" w:cs="Simplified Arabic" w:hint="cs"/>
          <w:b/>
          <w:bCs/>
          <w:i/>
          <w:sz w:val="28"/>
          <w:szCs w:val="28"/>
          <w:rtl/>
        </w:rPr>
        <w:t>غير المنتظمة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هو</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معلومات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المحددة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المتعلقة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بالعوامل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الكامنة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يمكن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أن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تؤثر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سلبا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الأوراق</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المالية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الفردية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أو</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مجموعة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محددة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جدا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الأصول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بسبب</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عناصر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داخل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المنظمة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يمكن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عادة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التحكم</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هذه</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العناصر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إدارة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المنظمة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يمكن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تخفيفه</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طريق</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التنويع</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المحفظة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hint="cs"/>
          <w:b/>
          <w:bCs/>
          <w:i/>
          <w:sz w:val="28"/>
          <w:szCs w:val="28"/>
          <w:rtl/>
        </w:rPr>
        <w:t>الاستثمارية</w:t>
      </w:r>
      <w:r w:rsidRPr="00471E9E">
        <w:rPr>
          <w:rFonts w:ascii="Simplified Arabic" w:eastAsia="Times New Roman" w:hAnsi="Simplified Arabic" w:cs="Simplified Arabic"/>
          <w:b/>
          <w:bCs/>
          <w:i/>
          <w:sz w:val="28"/>
          <w:szCs w:val="28"/>
          <w:rtl/>
        </w:rPr>
        <w:t>،</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فهو</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صغير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بطبيعته</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لأنه</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يؤثر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فقط</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منظمة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معينة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يمكن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التحكم</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فيه</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بحيث</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يمكن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للمنظمة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اتخاذ</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الإجراءات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اللازمة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lastRenderedPageBreak/>
        <w:t>لتقليل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تأثير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(Leyla Greengard 2019).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w:t>
      </w:r>
      <w:r w:rsidR="00447221">
        <w:rPr>
          <w:rFonts w:ascii="Simplified Arabic" w:eastAsia="Times New Roman" w:hAnsi="Simplified Arabic" w:cs="Simplified Arabic"/>
          <w:b/>
          <w:bCs/>
          <w:i/>
          <w:sz w:val="28"/>
          <w:szCs w:val="28"/>
          <w:rtl/>
        </w:rPr>
        <w:t>غير المنتظمة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هي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مقياس</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قائم</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السوق</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للأداء</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المالي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للشركات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وهو</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أكثر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قوة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مقاييس</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الأداء</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المالي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القائمة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hint="cs"/>
          <w:b/>
          <w:bCs/>
          <w:i/>
          <w:sz w:val="28"/>
          <w:szCs w:val="28"/>
          <w:rtl/>
        </w:rPr>
        <w:t>المحاسبة</w:t>
      </w:r>
      <w:r w:rsidRPr="00471E9E">
        <w:rPr>
          <w:rFonts w:ascii="Simplified Arabic" w:eastAsia="Times New Roman" w:hAnsi="Simplified Arabic" w:cs="Simplified Arabic"/>
          <w:b/>
          <w:bCs/>
          <w:i/>
          <w:sz w:val="28"/>
          <w:szCs w:val="28"/>
          <w:rtl/>
        </w:rPr>
        <w:t>،</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والتي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تسمح</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بفصل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w:t>
      </w:r>
      <w:r w:rsidR="00447221">
        <w:rPr>
          <w:rFonts w:ascii="Simplified Arabic" w:eastAsia="Times New Roman" w:hAnsi="Simplified Arabic" w:cs="Simplified Arabic"/>
          <w:b/>
          <w:bCs/>
          <w:i/>
          <w:sz w:val="28"/>
          <w:szCs w:val="28"/>
          <w:rtl/>
        </w:rPr>
        <w:t>غير المنتظمة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بالشركة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الإجمالية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وقد</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تخضع</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لمعايير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مختلفة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لإعداد</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التقارير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والتلاعب</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وبالتالي</w:t>
      </w:r>
      <w:r w:rsidRPr="00471E9E">
        <w:rPr>
          <w:rFonts w:ascii="Simplified Arabic" w:eastAsia="Times New Roman" w:hAnsi="Simplified Arabic" w:cs="Simplified Arabic"/>
          <w:b/>
          <w:bCs/>
          <w:i/>
          <w:sz w:val="28"/>
          <w:szCs w:val="28"/>
          <w:rtl/>
        </w:rPr>
        <w:t xml:space="preserve"> </w:t>
      </w:r>
      <w:proofErr w:type="spellStart"/>
      <w:r w:rsidRPr="00471E9E">
        <w:rPr>
          <w:rFonts w:ascii="Simplified Arabic" w:eastAsia="Times New Roman" w:hAnsi="Simplified Arabic" w:cs="Simplified Arabic"/>
          <w:b/>
          <w:bCs/>
          <w:i/>
          <w:sz w:val="28"/>
          <w:szCs w:val="28"/>
          <w:rtl/>
        </w:rPr>
        <w:t>وبالتالي</w:t>
      </w:r>
      <w:proofErr w:type="spellEnd"/>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فإن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الإفصاح</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المخاطر</w:t>
      </w:r>
      <w:r w:rsidRPr="00471E9E">
        <w:rPr>
          <w:rFonts w:ascii="Simplified Arabic" w:eastAsia="Times New Roman" w:hAnsi="Simplified Arabic" w:cs="Simplified Arabic"/>
          <w:b/>
          <w:bCs/>
          <w:i/>
          <w:sz w:val="28"/>
          <w:szCs w:val="28"/>
        </w:rPr>
        <w:t xml:space="preserve"> </w:t>
      </w:r>
      <w:r w:rsidR="00447221">
        <w:rPr>
          <w:rFonts w:ascii="Simplified Arabic" w:eastAsia="Times New Roman" w:hAnsi="Simplified Arabic" w:cs="Simplified Arabic"/>
          <w:b/>
          <w:bCs/>
          <w:i/>
          <w:sz w:val="28"/>
          <w:szCs w:val="28"/>
          <w:rtl/>
        </w:rPr>
        <w:t>غير المنتظمة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يتضمن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معلومات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خاصة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حول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مخاطر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التشغيل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مخاطر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الائتمان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مخاطر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السيولة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هذه</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المعلومات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القيمة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لها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آثار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كبيرة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الشركة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وتؤثر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القرارات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المهمة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مثل</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سياسة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توزيع</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hint="cs"/>
          <w:b/>
          <w:bCs/>
          <w:i/>
          <w:sz w:val="28"/>
          <w:szCs w:val="28"/>
          <w:rtl/>
        </w:rPr>
        <w:t>الأرباح</w:t>
      </w:r>
      <w:r w:rsidRPr="00471E9E">
        <w:rPr>
          <w:rFonts w:ascii="Simplified Arabic" w:eastAsia="Times New Roman" w:hAnsi="Simplified Arabic" w:cs="Simplified Arabic"/>
          <w:b/>
          <w:bCs/>
          <w:i/>
          <w:sz w:val="28"/>
          <w:szCs w:val="28"/>
          <w:rtl/>
        </w:rPr>
        <w:t>،</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والتي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ترتبط</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بقرارات</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الاستثمار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والسيولة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وأخيرا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يؤثر</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هذا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على</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قيمة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الشركة</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التي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أنشأها</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المستثمرون</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في</w:t>
      </w:r>
      <w:r w:rsidRPr="00471E9E">
        <w:rPr>
          <w:rFonts w:ascii="Simplified Arabic" w:eastAsia="Times New Roman" w:hAnsi="Simplified Arabic" w:cs="Simplified Arabic"/>
          <w:b/>
          <w:bCs/>
          <w:i/>
          <w:sz w:val="28"/>
          <w:szCs w:val="28"/>
        </w:rPr>
        <w:t xml:space="preserve"> </w:t>
      </w:r>
      <w:r w:rsidRPr="00471E9E">
        <w:rPr>
          <w:rFonts w:ascii="Simplified Arabic" w:eastAsia="Times New Roman" w:hAnsi="Simplified Arabic" w:cs="Simplified Arabic"/>
          <w:b/>
          <w:bCs/>
          <w:i/>
          <w:sz w:val="28"/>
          <w:szCs w:val="28"/>
          <w:rtl/>
        </w:rPr>
        <w:t>السوق</w:t>
      </w:r>
      <w:r w:rsidRPr="00471E9E">
        <w:rPr>
          <w:rFonts w:asciiTheme="majorBidi" w:hAnsiTheme="majorBidi" w:cstheme="majorBidi"/>
          <w:color w:val="000000"/>
          <w:sz w:val="28"/>
          <w:szCs w:val="28"/>
        </w:rPr>
        <w:t>.</w:t>
      </w:r>
    </w:p>
    <w:p w14:paraId="110507AA" w14:textId="25B73E32" w:rsidR="00471E9E" w:rsidRDefault="00471E9E" w:rsidP="00471E9E">
      <w:pPr>
        <w:pStyle w:val="EndnoteText"/>
        <w:spacing w:line="336" w:lineRule="auto"/>
        <w:ind w:firstLine="567"/>
        <w:jc w:val="lowKashida"/>
        <w:rPr>
          <w:rFonts w:ascii="Times New Roman" w:hAnsi="Times New Roman" w:cs="Times New Roman"/>
          <w:b/>
          <w:bCs/>
          <w:sz w:val="28"/>
          <w:szCs w:val="28"/>
          <w:rtl/>
        </w:rPr>
      </w:pPr>
      <w:r>
        <w:rPr>
          <w:rFonts w:ascii="Times New Roman" w:hAnsi="Times New Roman" w:cs="Times New Roman" w:hint="cs"/>
          <w:b/>
          <w:bCs/>
          <w:sz w:val="28"/>
          <w:szCs w:val="28"/>
          <w:rtl/>
        </w:rPr>
        <w:t xml:space="preserve">يتمثل </w:t>
      </w:r>
      <w:r w:rsidRPr="008272FC">
        <w:rPr>
          <w:rFonts w:ascii="Times New Roman" w:hAnsi="Times New Roman" w:cs="Times New Roman"/>
          <w:b/>
          <w:bCs/>
          <w:sz w:val="28"/>
          <w:szCs w:val="28"/>
          <w:rtl/>
        </w:rPr>
        <w:t xml:space="preserve">الدافع وراء إجراء الباحث لهذا البحث هو أن موضوع "قياس أثر الإفصاح المحاسبي عن المخاطر </w:t>
      </w:r>
      <w:r w:rsidR="00447221">
        <w:rPr>
          <w:rFonts w:ascii="Times New Roman" w:hAnsi="Times New Roman" w:cs="Times New Roman"/>
          <w:b/>
          <w:bCs/>
          <w:sz w:val="28"/>
          <w:szCs w:val="28"/>
          <w:rtl/>
        </w:rPr>
        <w:t>المنتظمة</w:t>
      </w:r>
      <w:r w:rsidRPr="008272FC">
        <w:rPr>
          <w:rFonts w:ascii="Times New Roman" w:hAnsi="Times New Roman" w:cs="Times New Roman"/>
          <w:b/>
          <w:bCs/>
          <w:sz w:val="28"/>
          <w:szCs w:val="28"/>
          <w:rtl/>
        </w:rPr>
        <w:t xml:space="preserve"> و</w:t>
      </w:r>
      <w:r w:rsidR="00447221">
        <w:rPr>
          <w:rFonts w:ascii="Times New Roman" w:hAnsi="Times New Roman" w:cs="Times New Roman"/>
          <w:b/>
          <w:bCs/>
          <w:sz w:val="28"/>
          <w:szCs w:val="28"/>
          <w:rtl/>
        </w:rPr>
        <w:t>غير المنتظمة</w:t>
      </w:r>
      <w:r w:rsidRPr="008272FC">
        <w:rPr>
          <w:rFonts w:ascii="Times New Roman" w:hAnsi="Times New Roman" w:cs="Times New Roman"/>
          <w:b/>
          <w:bCs/>
          <w:sz w:val="28"/>
          <w:szCs w:val="28"/>
          <w:rtl/>
        </w:rPr>
        <w:t xml:space="preserve"> على سياسة توزيع الأرباح وأثره على قيمة المنشأة" لم يحظ بالاهتمام الكافي من الباحثين نظريا وتجريبيا، مما دفع الباحث إلى تناول هذا الموضوع على البيئة المصرية</w:t>
      </w:r>
    </w:p>
    <w:p w14:paraId="79809D6C" w14:textId="625E913C" w:rsidR="00E818F8" w:rsidRPr="00471E9E" w:rsidRDefault="00E818F8" w:rsidP="00471E9E">
      <w:pPr>
        <w:pStyle w:val="EndnoteText"/>
        <w:numPr>
          <w:ilvl w:val="0"/>
          <w:numId w:val="7"/>
        </w:numPr>
        <w:spacing w:line="336" w:lineRule="auto"/>
        <w:jc w:val="lowKashida"/>
        <w:rPr>
          <w:rFonts w:asciiTheme="majorBidi" w:hAnsiTheme="majorBidi" w:cstheme="majorBidi"/>
          <w:color w:val="000000"/>
          <w:sz w:val="28"/>
          <w:szCs w:val="28"/>
          <w:rtl/>
        </w:rPr>
      </w:pPr>
      <w:r w:rsidRPr="00471E9E">
        <w:rPr>
          <w:rFonts w:ascii="Simplified Arabic" w:eastAsia="Times New Roman" w:hAnsi="Simplified Arabic" w:cs="PT Bold Heading" w:hint="cs"/>
          <w:b/>
          <w:bCs/>
          <w:i/>
          <w:sz w:val="28"/>
          <w:szCs w:val="28"/>
          <w:rtl/>
          <w:lang w:bidi="ar-EG"/>
        </w:rPr>
        <w:t>مشكلة البحث:</w:t>
      </w:r>
    </w:p>
    <w:p w14:paraId="060551B5" w14:textId="77777777" w:rsidR="00E818F8" w:rsidRDefault="00E818F8" w:rsidP="00E818F8">
      <w:pPr>
        <w:bidi/>
        <w:spacing w:line="360" w:lineRule="auto"/>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hint="cs"/>
          <w:b/>
          <w:bCs/>
          <w:i/>
          <w:sz w:val="28"/>
          <w:szCs w:val="28"/>
          <w:rtl/>
        </w:rPr>
        <w:t>يمكن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تلخيص</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مشكلة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البحث</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في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النقاط</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التالية</w:t>
      </w:r>
      <w:r w:rsidRPr="00E818F8">
        <w:rPr>
          <w:rFonts w:ascii="Simplified Arabic" w:eastAsia="Times New Roman" w:hAnsi="Simplified Arabic" w:cs="Simplified Arabic"/>
          <w:b/>
          <w:bCs/>
          <w:i/>
          <w:sz w:val="28"/>
          <w:szCs w:val="28"/>
        </w:rPr>
        <w:t>.:</w:t>
      </w:r>
    </w:p>
    <w:p w14:paraId="1CA6B2C4" w14:textId="1096D8BC" w:rsidR="00E818F8" w:rsidRPr="00E818F8" w:rsidRDefault="00E818F8" w:rsidP="00E818F8">
      <w:pPr>
        <w:pStyle w:val="ListParagraph"/>
        <w:numPr>
          <w:ilvl w:val="0"/>
          <w:numId w:val="3"/>
        </w:numPr>
        <w:bidi/>
        <w:spacing w:line="360" w:lineRule="auto"/>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hint="cs"/>
          <w:b/>
          <w:bCs/>
          <w:i/>
          <w:sz w:val="28"/>
          <w:szCs w:val="28"/>
          <w:rtl/>
        </w:rPr>
        <w:t>فجوة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معلومات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بين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معدي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التقارير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المالية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والمستخدمين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وكذلك</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عدم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كفاية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أساليب</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بين</w:t>
      </w:r>
      <w:r w:rsidRPr="00E818F8">
        <w:rPr>
          <w:rFonts w:ascii="Simplified Arabic" w:eastAsia="Times New Roman" w:hAnsi="Simplified Arabic" w:cs="Simplified Arabic"/>
          <w:b/>
          <w:bCs/>
          <w:i/>
          <w:sz w:val="28"/>
          <w:szCs w:val="28"/>
        </w:rPr>
        <w:t xml:space="preserve"> </w:t>
      </w:r>
    </w:p>
    <w:p w14:paraId="37C3A58E" w14:textId="571722FF" w:rsidR="00E818F8" w:rsidRDefault="00E818F8" w:rsidP="00E818F8">
      <w:pPr>
        <w:bidi/>
        <w:spacing w:line="360" w:lineRule="auto"/>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b/>
          <w:bCs/>
          <w:i/>
          <w:sz w:val="28"/>
          <w:szCs w:val="28"/>
        </w:rPr>
        <w:t>-</w:t>
      </w:r>
      <w:r w:rsidRPr="00E818F8">
        <w:rPr>
          <w:rFonts w:ascii="Simplified Arabic" w:eastAsia="Times New Roman" w:hAnsi="Simplified Arabic" w:cs="Simplified Arabic"/>
          <w:b/>
          <w:bCs/>
          <w:i/>
          <w:sz w:val="28"/>
          <w:szCs w:val="28"/>
        </w:rPr>
        <w:tab/>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السوق</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حيث</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تشمل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تعرض</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لجميع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أنواع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السوق</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سعر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الفائدة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وسعر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الصرف</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وسعر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العملة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والتضخم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أو</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00447221">
        <w:rPr>
          <w:rFonts w:ascii="Simplified Arabic" w:eastAsia="Times New Roman" w:hAnsi="Simplified Arabic" w:cs="Simplified Arabic" w:hint="cs"/>
          <w:b/>
          <w:bCs/>
          <w:i/>
          <w:sz w:val="28"/>
          <w:szCs w:val="28"/>
          <w:rtl/>
        </w:rPr>
        <w:t>غير 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وهي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محددة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تتعلق</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بالعوامل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الكامنة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التي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يمكن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تؤثر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سلبا</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الأوراق</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المالية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الفردية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أو</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مجموعة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محددة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جدا</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الأصول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بسبب</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عناصر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داخل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والتي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تشمل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معلومات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خاصة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حول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التشغيل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والائتمان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والسيولة</w:t>
      </w:r>
      <w:r w:rsidRPr="00E818F8">
        <w:rPr>
          <w:rFonts w:ascii="Simplified Arabic" w:eastAsia="Times New Roman" w:hAnsi="Simplified Arabic" w:cs="Simplified Arabic"/>
          <w:b/>
          <w:bCs/>
          <w:i/>
          <w:sz w:val="28"/>
          <w:szCs w:val="28"/>
          <w:rtl/>
        </w:rPr>
        <w:t>)</w:t>
      </w:r>
      <w:r w:rsidRPr="00E818F8">
        <w:rPr>
          <w:rFonts w:ascii="Simplified Arabic" w:eastAsia="Times New Roman" w:hAnsi="Simplified Arabic" w:cs="Simplified Arabic"/>
          <w:b/>
          <w:bCs/>
          <w:i/>
          <w:sz w:val="28"/>
          <w:szCs w:val="28"/>
        </w:rPr>
        <w:t>.</w:t>
      </w:r>
    </w:p>
    <w:p w14:paraId="19E9A54D" w14:textId="77777777" w:rsidR="00E818F8" w:rsidRDefault="00E818F8" w:rsidP="00E818F8">
      <w:pPr>
        <w:pStyle w:val="ListParagraph"/>
        <w:numPr>
          <w:ilvl w:val="0"/>
          <w:numId w:val="3"/>
        </w:numPr>
        <w:bidi/>
        <w:spacing w:line="360" w:lineRule="auto"/>
        <w:rPr>
          <w:rFonts w:ascii="Simplified Arabic" w:eastAsia="Times New Roman" w:hAnsi="Simplified Arabic" w:cs="Simplified Arabic"/>
          <w:b/>
          <w:bCs/>
          <w:i/>
          <w:sz w:val="28"/>
          <w:szCs w:val="28"/>
        </w:rPr>
      </w:pPr>
      <w:r w:rsidRPr="00E818F8">
        <w:rPr>
          <w:rFonts w:ascii="Simplified Arabic" w:eastAsia="Times New Roman" w:hAnsi="Simplified Arabic" w:cs="Simplified Arabic" w:hint="cs"/>
          <w:b/>
          <w:bCs/>
          <w:i/>
          <w:sz w:val="28"/>
          <w:szCs w:val="28"/>
          <w:rtl/>
        </w:rPr>
        <w:lastRenderedPageBreak/>
        <w:t>مشكلة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التقارب</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وعدم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الفصل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بين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فئات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رغم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اختلاف</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طبيعة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كل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نوع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فئات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المستثمرين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وأصحاب</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المصالح</w:t>
      </w:r>
      <w:r w:rsidRPr="00E818F8">
        <w:rPr>
          <w:rFonts w:ascii="Simplified Arabic" w:eastAsia="Times New Roman" w:hAnsi="Simplified Arabic" w:cs="Simplified Arabic"/>
          <w:b/>
          <w:bCs/>
          <w:i/>
          <w:sz w:val="28"/>
          <w:szCs w:val="28"/>
        </w:rPr>
        <w:t>.</w:t>
      </w:r>
    </w:p>
    <w:p w14:paraId="49238FA6" w14:textId="77777777" w:rsidR="00E818F8" w:rsidRDefault="00E818F8" w:rsidP="00E818F8">
      <w:pPr>
        <w:pStyle w:val="ListParagraph"/>
        <w:numPr>
          <w:ilvl w:val="0"/>
          <w:numId w:val="3"/>
        </w:numPr>
        <w:bidi/>
        <w:spacing w:line="360" w:lineRule="auto"/>
        <w:rPr>
          <w:rFonts w:ascii="Simplified Arabic" w:eastAsia="Times New Roman" w:hAnsi="Simplified Arabic" w:cs="Simplified Arabic"/>
          <w:b/>
          <w:bCs/>
          <w:i/>
          <w:sz w:val="28"/>
          <w:szCs w:val="28"/>
        </w:rPr>
      </w:pPr>
      <w:r w:rsidRPr="00E818F8">
        <w:rPr>
          <w:rFonts w:ascii="Simplified Arabic" w:eastAsia="Times New Roman" w:hAnsi="Simplified Arabic" w:cs="Simplified Arabic" w:hint="cs"/>
          <w:b/>
          <w:bCs/>
          <w:i/>
          <w:sz w:val="28"/>
          <w:szCs w:val="28"/>
          <w:rtl/>
        </w:rPr>
        <w:t>عدم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وجود</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صورة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واضحة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لمحددات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سياسة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توزيعات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وتأثيرها</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قيمة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الشركة</w:t>
      </w:r>
      <w:r w:rsidRPr="00E818F8">
        <w:rPr>
          <w:rFonts w:ascii="Simplified Arabic" w:eastAsia="Times New Roman" w:hAnsi="Simplified Arabic" w:cs="Simplified Arabic"/>
          <w:b/>
          <w:bCs/>
          <w:i/>
          <w:sz w:val="28"/>
          <w:szCs w:val="28"/>
        </w:rPr>
        <w:t>..</w:t>
      </w:r>
    </w:p>
    <w:p w14:paraId="77B2921C" w14:textId="595FBEB2" w:rsidR="00E818F8" w:rsidRPr="00E818F8" w:rsidRDefault="00E818F8" w:rsidP="00E818F8">
      <w:pPr>
        <w:pStyle w:val="ListParagraph"/>
        <w:numPr>
          <w:ilvl w:val="0"/>
          <w:numId w:val="3"/>
        </w:numPr>
        <w:bidi/>
        <w:spacing w:line="360" w:lineRule="auto"/>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hint="cs"/>
          <w:b/>
          <w:bCs/>
          <w:i/>
          <w:sz w:val="28"/>
          <w:szCs w:val="28"/>
          <w:rtl/>
        </w:rPr>
        <w:t>ندرة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الدراسات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تناولت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التأثير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المباشر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المحاسبي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سياسة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توزيع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بشكل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مباشر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أو</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مباشر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محددات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سياسة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توزيعات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وانعكاس</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ذلك</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قيمة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الشركة</w:t>
      </w:r>
      <w:r w:rsidRPr="00E818F8">
        <w:rPr>
          <w:rFonts w:ascii="Simplified Arabic" w:eastAsia="Times New Roman" w:hAnsi="Simplified Arabic" w:cs="Simplified Arabic"/>
          <w:b/>
          <w:bCs/>
          <w:i/>
          <w:sz w:val="28"/>
          <w:szCs w:val="28"/>
        </w:rPr>
        <w:t>.</w:t>
      </w:r>
    </w:p>
    <w:p w14:paraId="189C42D2" w14:textId="7D7F926E" w:rsidR="00E818F8" w:rsidRPr="00471E9E" w:rsidRDefault="00E818F8" w:rsidP="00471E9E">
      <w:pPr>
        <w:pStyle w:val="ListParagraph"/>
        <w:numPr>
          <w:ilvl w:val="0"/>
          <w:numId w:val="7"/>
        </w:numPr>
        <w:bidi/>
        <w:spacing w:line="360" w:lineRule="auto"/>
        <w:rPr>
          <w:rFonts w:ascii="Simplified Arabic" w:eastAsia="Times New Roman" w:hAnsi="Simplified Arabic" w:cs="Simplified Arabic"/>
          <w:b/>
          <w:bCs/>
          <w:i/>
          <w:sz w:val="28"/>
          <w:szCs w:val="28"/>
          <w:rtl/>
        </w:rPr>
      </w:pPr>
      <w:r w:rsidRPr="00471E9E">
        <w:rPr>
          <w:rFonts w:ascii="Simplified Arabic" w:eastAsia="Times New Roman" w:hAnsi="Simplified Arabic" w:cs="PT Bold Heading" w:hint="cs"/>
          <w:b/>
          <w:bCs/>
          <w:i/>
          <w:sz w:val="28"/>
          <w:szCs w:val="28"/>
          <w:rtl/>
        </w:rPr>
        <w:t>فروض</w:t>
      </w:r>
      <w:r w:rsidRPr="00471E9E">
        <w:rPr>
          <w:rFonts w:ascii="Simplified Arabic" w:eastAsia="Times New Roman" w:hAnsi="Simplified Arabic" w:cs="PT Bold Heading"/>
          <w:b/>
          <w:bCs/>
          <w:i/>
          <w:sz w:val="28"/>
          <w:szCs w:val="28"/>
          <w:rtl/>
        </w:rPr>
        <w:t xml:space="preserve"> </w:t>
      </w:r>
      <w:r w:rsidRPr="00471E9E">
        <w:rPr>
          <w:rFonts w:ascii="Simplified Arabic" w:eastAsia="Times New Roman" w:hAnsi="Simplified Arabic" w:cs="PT Bold Heading" w:hint="cs"/>
          <w:b/>
          <w:bCs/>
          <w:i/>
          <w:sz w:val="28"/>
          <w:szCs w:val="28"/>
          <w:rtl/>
        </w:rPr>
        <w:t>البحث</w:t>
      </w:r>
      <w:r w:rsidRPr="00471E9E">
        <w:rPr>
          <w:rFonts w:ascii="Simplified Arabic" w:eastAsia="Times New Roman" w:hAnsi="Simplified Arabic" w:cs="Simplified Arabic"/>
          <w:b/>
          <w:bCs/>
          <w:i/>
          <w:sz w:val="28"/>
          <w:szCs w:val="28"/>
        </w:rPr>
        <w:t>:</w:t>
      </w:r>
    </w:p>
    <w:p w14:paraId="3DBC3580" w14:textId="77777777" w:rsidR="00E818F8" w:rsidRPr="00E818F8" w:rsidRDefault="00E818F8" w:rsidP="00E818F8">
      <w:pPr>
        <w:bidi/>
        <w:spacing w:line="360" w:lineRule="auto"/>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hint="cs"/>
          <w:b/>
          <w:bCs/>
          <w:i/>
          <w:sz w:val="28"/>
          <w:szCs w:val="28"/>
          <w:rtl/>
        </w:rPr>
        <w:t>الفرض</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الأول</w:t>
      </w:r>
      <w:r w:rsidRPr="00E818F8">
        <w:rPr>
          <w:rFonts w:ascii="Simplified Arabic" w:eastAsia="Times New Roman" w:hAnsi="Simplified Arabic" w:cs="Simplified Arabic"/>
          <w:b/>
          <w:bCs/>
          <w:i/>
          <w:sz w:val="28"/>
          <w:szCs w:val="28"/>
        </w:rPr>
        <w:t xml:space="preserve">: (H1) </w:t>
      </w:r>
      <w:r w:rsidRPr="00E818F8">
        <w:rPr>
          <w:rFonts w:ascii="Simplified Arabic" w:eastAsia="Times New Roman" w:hAnsi="Simplified Arabic" w:cs="Simplified Arabic" w:hint="cs"/>
          <w:b/>
          <w:bCs/>
          <w:i/>
          <w:sz w:val="28"/>
          <w:szCs w:val="28"/>
          <w:rtl/>
        </w:rPr>
        <w:t>الإفصاح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المحاسبي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له</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تأثير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إيجابي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سياسة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توزيعات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ومن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ثم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قيمة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الشركة</w:t>
      </w:r>
      <w:r w:rsidRPr="00E818F8">
        <w:rPr>
          <w:rFonts w:ascii="Simplified Arabic" w:eastAsia="Times New Roman" w:hAnsi="Simplified Arabic" w:cs="Simplified Arabic"/>
          <w:b/>
          <w:bCs/>
          <w:i/>
          <w:sz w:val="28"/>
          <w:szCs w:val="28"/>
        </w:rPr>
        <w:t>.</w:t>
      </w:r>
    </w:p>
    <w:p w14:paraId="6522F8C0" w14:textId="77777777" w:rsidR="00E818F8" w:rsidRDefault="00E818F8" w:rsidP="00E818F8">
      <w:pPr>
        <w:bidi/>
        <w:spacing w:line="360" w:lineRule="auto"/>
        <w:rPr>
          <w:rFonts w:ascii="Simplified Arabic" w:eastAsia="Times New Roman" w:hAnsi="Simplified Arabic" w:cs="Simplified Arabic"/>
          <w:b/>
          <w:bCs/>
          <w:i/>
          <w:sz w:val="28"/>
          <w:szCs w:val="28"/>
          <w:rtl/>
        </w:rPr>
      </w:pPr>
      <w:r w:rsidRPr="00E818F8">
        <w:rPr>
          <w:rFonts w:ascii="Simplified Arabic" w:eastAsia="Times New Roman" w:hAnsi="Simplified Arabic" w:cs="Simplified Arabic" w:hint="cs"/>
          <w:b/>
          <w:bCs/>
          <w:i/>
          <w:sz w:val="28"/>
          <w:szCs w:val="28"/>
          <w:rtl/>
        </w:rPr>
        <w:t>الفرض</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الثاني</w:t>
      </w:r>
      <w:r w:rsidRPr="00E818F8">
        <w:rPr>
          <w:rFonts w:ascii="Simplified Arabic" w:eastAsia="Times New Roman" w:hAnsi="Simplified Arabic" w:cs="Simplified Arabic"/>
          <w:b/>
          <w:bCs/>
          <w:i/>
          <w:sz w:val="28"/>
          <w:szCs w:val="28"/>
        </w:rPr>
        <w:t xml:space="preserve"> (H2) </w:t>
      </w:r>
      <w:r w:rsidRPr="00E818F8">
        <w:rPr>
          <w:rFonts w:ascii="Simplified Arabic" w:eastAsia="Times New Roman" w:hAnsi="Simplified Arabic" w:cs="Simplified Arabic" w:hint="cs"/>
          <w:b/>
          <w:bCs/>
          <w:i/>
          <w:sz w:val="28"/>
          <w:szCs w:val="28"/>
          <w:rtl/>
        </w:rPr>
        <w:t>الإفصاح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المحاسبي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له</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تأثير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إيجابي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سياسة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توزيعات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ومن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ثم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قيمة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الشركة</w:t>
      </w:r>
      <w:r>
        <w:rPr>
          <w:rFonts w:ascii="Simplified Arabic" w:eastAsia="Times New Roman" w:hAnsi="Simplified Arabic" w:cs="Simplified Arabic" w:hint="cs"/>
          <w:b/>
          <w:bCs/>
          <w:i/>
          <w:sz w:val="28"/>
          <w:szCs w:val="28"/>
          <w:rtl/>
        </w:rPr>
        <w:t>.</w:t>
      </w:r>
    </w:p>
    <w:p w14:paraId="7DA2216C" w14:textId="4312A3B5" w:rsidR="00471E9E" w:rsidRDefault="00471E9E" w:rsidP="00471E9E">
      <w:pPr>
        <w:pStyle w:val="ListParagraph"/>
        <w:numPr>
          <w:ilvl w:val="0"/>
          <w:numId w:val="7"/>
        </w:numPr>
        <w:bidi/>
        <w:spacing w:line="360" w:lineRule="auto"/>
        <w:rPr>
          <w:rFonts w:ascii="Simplified Arabic" w:eastAsia="Times New Roman" w:hAnsi="Simplified Arabic" w:cs="PT Bold Heading"/>
          <w:b/>
          <w:bCs/>
          <w:i/>
          <w:sz w:val="28"/>
          <w:szCs w:val="28"/>
        </w:rPr>
      </w:pPr>
      <w:r w:rsidRPr="00471E9E">
        <w:rPr>
          <w:rFonts w:ascii="Simplified Arabic" w:eastAsia="Times New Roman" w:hAnsi="Simplified Arabic" w:cs="PT Bold Heading" w:hint="cs"/>
          <w:b/>
          <w:bCs/>
          <w:i/>
          <w:sz w:val="28"/>
          <w:szCs w:val="28"/>
          <w:rtl/>
        </w:rPr>
        <w:t xml:space="preserve">نتائج البحث </w:t>
      </w:r>
    </w:p>
    <w:p w14:paraId="521CEA8A" w14:textId="097F708D" w:rsidR="00471E9E" w:rsidRPr="00471E9E" w:rsidRDefault="00471E9E" w:rsidP="00471E9E">
      <w:pPr>
        <w:pStyle w:val="ListParagraph"/>
        <w:numPr>
          <w:ilvl w:val="0"/>
          <w:numId w:val="4"/>
        </w:numPr>
        <w:bidi/>
        <w:spacing w:line="360" w:lineRule="auto"/>
        <w:jc w:val="lowKashida"/>
        <w:rPr>
          <w:rFonts w:ascii="Simplified Arabic" w:eastAsia="Times New Roman" w:hAnsi="Simplified Arabic" w:cs="Simplified Arabic"/>
          <w:b/>
          <w:bCs/>
          <w:i/>
          <w:sz w:val="28"/>
          <w:szCs w:val="28"/>
        </w:rPr>
      </w:pPr>
      <w:r w:rsidRPr="00471E9E">
        <w:rPr>
          <w:rFonts w:ascii="Simplified Arabic" w:eastAsia="Times New Roman" w:hAnsi="Simplified Arabic" w:cs="Simplified Arabic"/>
          <w:b/>
          <w:bCs/>
          <w:i/>
          <w:sz w:val="28"/>
          <w:szCs w:val="28"/>
          <w:rtl/>
        </w:rPr>
        <w:t xml:space="preserve">أثبت البحث صحة الفرضية الأولى من خلال إيجاد تأثير معنوي للإفصاح </w:t>
      </w:r>
      <w:r w:rsidR="00447221">
        <w:rPr>
          <w:rFonts w:ascii="Simplified Arabic" w:eastAsia="Times New Roman" w:hAnsi="Simplified Arabic" w:cs="Simplified Arabic"/>
          <w:b/>
          <w:bCs/>
          <w:i/>
          <w:sz w:val="28"/>
          <w:szCs w:val="28"/>
          <w:rtl/>
        </w:rPr>
        <w:t>المنتظم</w:t>
      </w:r>
      <w:r w:rsidRPr="00471E9E">
        <w:rPr>
          <w:rFonts w:ascii="Simplified Arabic" w:eastAsia="Times New Roman" w:hAnsi="Simplified Arabic" w:cs="Simplified Arabic"/>
          <w:b/>
          <w:bCs/>
          <w:i/>
          <w:sz w:val="28"/>
          <w:szCs w:val="28"/>
          <w:rtl/>
        </w:rPr>
        <w:t xml:space="preserve"> عن المخاطر على سياسة توزيعات الأرباح ومن ثم قيمة الشركة مباشرة واستنادا إلى محددات سياسة توزيعات </w:t>
      </w:r>
      <w:r w:rsidRPr="00471E9E">
        <w:rPr>
          <w:rFonts w:ascii="Simplified Arabic" w:eastAsia="Times New Roman" w:hAnsi="Simplified Arabic" w:cs="Simplified Arabic" w:hint="cs"/>
          <w:b/>
          <w:bCs/>
          <w:i/>
          <w:sz w:val="28"/>
          <w:szCs w:val="28"/>
          <w:rtl/>
        </w:rPr>
        <w:t>الأرباح،</w:t>
      </w:r>
      <w:r w:rsidRPr="00471E9E">
        <w:rPr>
          <w:rFonts w:ascii="Simplified Arabic" w:eastAsia="Times New Roman" w:hAnsi="Simplified Arabic" w:cs="Simplified Arabic"/>
          <w:b/>
          <w:bCs/>
          <w:i/>
          <w:sz w:val="28"/>
          <w:szCs w:val="28"/>
          <w:rtl/>
        </w:rPr>
        <w:t xml:space="preserve"> ويمكن أن تجد الدراسة أن الشركات ذات المستويات الأعلى من الإفصاح </w:t>
      </w:r>
      <w:r w:rsidR="00447221">
        <w:rPr>
          <w:rFonts w:ascii="Simplified Arabic" w:eastAsia="Times New Roman" w:hAnsi="Simplified Arabic" w:cs="Simplified Arabic"/>
          <w:b/>
          <w:bCs/>
          <w:i/>
          <w:sz w:val="28"/>
          <w:szCs w:val="28"/>
          <w:rtl/>
        </w:rPr>
        <w:t>المنتظم</w:t>
      </w:r>
      <w:r w:rsidRPr="00471E9E">
        <w:rPr>
          <w:rFonts w:ascii="Simplified Arabic" w:eastAsia="Times New Roman" w:hAnsi="Simplified Arabic" w:cs="Simplified Arabic"/>
          <w:b/>
          <w:bCs/>
          <w:i/>
          <w:sz w:val="28"/>
          <w:szCs w:val="28"/>
          <w:rtl/>
        </w:rPr>
        <w:t xml:space="preserve"> عن المخاطر تميل إلى أن يكون لديها سياسات توزيعات أرباح أكثر استقرارا وقيمة ثابتة بشكل مباشر واستنادا إلى ما يلي:</w:t>
      </w:r>
    </w:p>
    <w:p w14:paraId="3A5E9091" w14:textId="2AA2C59A" w:rsidR="00471E9E" w:rsidRPr="00471E9E" w:rsidRDefault="00471E9E" w:rsidP="00471E9E">
      <w:pPr>
        <w:pStyle w:val="ListParagraph"/>
        <w:numPr>
          <w:ilvl w:val="0"/>
          <w:numId w:val="4"/>
        </w:numPr>
        <w:bidi/>
        <w:spacing w:line="360" w:lineRule="auto"/>
        <w:jc w:val="lowKashida"/>
        <w:rPr>
          <w:rFonts w:ascii="Simplified Arabic" w:eastAsia="Times New Roman" w:hAnsi="Simplified Arabic" w:cs="Simplified Arabic"/>
          <w:b/>
          <w:bCs/>
          <w:i/>
          <w:sz w:val="28"/>
          <w:szCs w:val="28"/>
        </w:rPr>
      </w:pPr>
      <w:r w:rsidRPr="00471E9E">
        <w:rPr>
          <w:rFonts w:ascii="Simplified Arabic" w:eastAsia="Times New Roman" w:hAnsi="Simplified Arabic" w:cs="Simplified Arabic"/>
          <w:b/>
          <w:bCs/>
          <w:i/>
          <w:sz w:val="28"/>
          <w:szCs w:val="28"/>
          <w:rtl/>
        </w:rPr>
        <w:lastRenderedPageBreak/>
        <w:t xml:space="preserve">تم التحقق من صحة الفرضية الثانية (H2) من خلال إيجاد تأثير معنوي للإفصاح عن المخاطر </w:t>
      </w:r>
      <w:r w:rsidR="00447221">
        <w:rPr>
          <w:rFonts w:ascii="Simplified Arabic" w:eastAsia="Times New Roman" w:hAnsi="Simplified Arabic" w:cs="Simplified Arabic"/>
          <w:b/>
          <w:bCs/>
          <w:i/>
          <w:sz w:val="28"/>
          <w:szCs w:val="28"/>
          <w:rtl/>
        </w:rPr>
        <w:t>غير المنتظمة</w:t>
      </w:r>
      <w:r w:rsidRPr="00471E9E">
        <w:rPr>
          <w:rFonts w:ascii="Simplified Arabic" w:eastAsia="Times New Roman" w:hAnsi="Simplified Arabic" w:cs="Simplified Arabic"/>
          <w:b/>
          <w:bCs/>
          <w:i/>
          <w:sz w:val="28"/>
          <w:szCs w:val="28"/>
          <w:rtl/>
        </w:rPr>
        <w:t xml:space="preserve"> على سياسة توزيعات الأرباح ومن ثم قيمة الشركة مباشرة واستنادا إلى محددات سياسة توزيعات الأرباح التي أقرت البعد الأول لهذا النوع من الإفصاح عن المخاطر. قد ينظر المستثمرون إلى الشركات التي تقدم </w:t>
      </w:r>
      <w:r w:rsidRPr="00471E9E">
        <w:rPr>
          <w:rFonts w:ascii="Simplified Arabic" w:eastAsia="Times New Roman" w:hAnsi="Simplified Arabic" w:cs="Simplified Arabic" w:hint="cs"/>
          <w:b/>
          <w:bCs/>
          <w:i/>
          <w:sz w:val="28"/>
          <w:szCs w:val="28"/>
          <w:rtl/>
        </w:rPr>
        <w:t>افصاحات</w:t>
      </w:r>
      <w:r w:rsidRPr="00471E9E">
        <w:rPr>
          <w:rFonts w:ascii="Simplified Arabic" w:eastAsia="Times New Roman" w:hAnsi="Simplified Arabic" w:cs="Simplified Arabic"/>
          <w:b/>
          <w:bCs/>
          <w:i/>
          <w:sz w:val="28"/>
          <w:szCs w:val="28"/>
          <w:rtl/>
        </w:rPr>
        <w:t xml:space="preserve"> شفافة حول المخاطر </w:t>
      </w:r>
      <w:r w:rsidR="00447221">
        <w:rPr>
          <w:rFonts w:ascii="Simplified Arabic" w:eastAsia="Times New Roman" w:hAnsi="Simplified Arabic" w:cs="Simplified Arabic"/>
          <w:b/>
          <w:bCs/>
          <w:i/>
          <w:sz w:val="28"/>
          <w:szCs w:val="28"/>
          <w:rtl/>
        </w:rPr>
        <w:t>غير المنتظمة</w:t>
      </w:r>
      <w:r w:rsidRPr="00471E9E">
        <w:rPr>
          <w:rFonts w:ascii="Simplified Arabic" w:eastAsia="Times New Roman" w:hAnsi="Simplified Arabic" w:cs="Simplified Arabic"/>
          <w:b/>
          <w:bCs/>
          <w:i/>
          <w:sz w:val="28"/>
          <w:szCs w:val="28"/>
          <w:rtl/>
        </w:rPr>
        <w:t xml:space="preserve"> واستراتيجيات التخفيف </w:t>
      </w:r>
      <w:r w:rsidR="00447221">
        <w:rPr>
          <w:rFonts w:ascii="Simplified Arabic" w:eastAsia="Times New Roman" w:hAnsi="Simplified Arabic" w:cs="Simplified Arabic"/>
          <w:b/>
          <w:bCs/>
          <w:i/>
          <w:sz w:val="28"/>
          <w:szCs w:val="28"/>
          <w:rtl/>
        </w:rPr>
        <w:t>غير المنتظمة</w:t>
      </w:r>
      <w:r w:rsidRPr="00471E9E">
        <w:rPr>
          <w:rFonts w:ascii="Simplified Arabic" w:eastAsia="Times New Roman" w:hAnsi="Simplified Arabic" w:cs="Simplified Arabic"/>
          <w:b/>
          <w:bCs/>
          <w:i/>
          <w:sz w:val="28"/>
          <w:szCs w:val="28"/>
          <w:rtl/>
        </w:rPr>
        <w:t xml:space="preserve"> بها بشكل أكثر </w:t>
      </w:r>
      <w:r w:rsidR="00447221" w:rsidRPr="00471E9E">
        <w:rPr>
          <w:rFonts w:ascii="Simplified Arabic" w:eastAsia="Times New Roman" w:hAnsi="Simplified Arabic" w:cs="Simplified Arabic" w:hint="cs"/>
          <w:b/>
          <w:bCs/>
          <w:i/>
          <w:sz w:val="28"/>
          <w:szCs w:val="28"/>
          <w:rtl/>
        </w:rPr>
        <w:t>إيجابية،</w:t>
      </w:r>
      <w:r w:rsidRPr="00471E9E">
        <w:rPr>
          <w:rFonts w:ascii="Simplified Arabic" w:eastAsia="Times New Roman" w:hAnsi="Simplified Arabic" w:cs="Simplified Arabic"/>
          <w:b/>
          <w:bCs/>
          <w:i/>
          <w:sz w:val="28"/>
          <w:szCs w:val="28"/>
          <w:rtl/>
        </w:rPr>
        <w:t xml:space="preserve"> مما يؤدي إلى زيادة الثقة في استدامة مدفوعات الأرباح بناء على النتائج التالية</w:t>
      </w:r>
    </w:p>
    <w:p w14:paraId="58DCDBBF" w14:textId="4F7AFC27" w:rsidR="00471E9E" w:rsidRPr="00471E9E" w:rsidRDefault="00471E9E" w:rsidP="00471E9E">
      <w:pPr>
        <w:pStyle w:val="ListParagraph"/>
        <w:numPr>
          <w:ilvl w:val="0"/>
          <w:numId w:val="4"/>
        </w:numPr>
        <w:bidi/>
        <w:spacing w:line="360" w:lineRule="auto"/>
        <w:jc w:val="lowKashida"/>
        <w:rPr>
          <w:rFonts w:ascii="Simplified Arabic" w:eastAsia="Times New Roman" w:hAnsi="Simplified Arabic" w:cs="Simplified Arabic"/>
          <w:b/>
          <w:bCs/>
          <w:i/>
          <w:sz w:val="28"/>
          <w:szCs w:val="28"/>
        </w:rPr>
      </w:pPr>
      <w:r w:rsidRPr="00471E9E">
        <w:rPr>
          <w:rFonts w:ascii="Simplified Arabic" w:eastAsia="Times New Roman" w:hAnsi="Simplified Arabic" w:cs="Simplified Arabic"/>
          <w:b/>
          <w:bCs/>
          <w:i/>
          <w:sz w:val="28"/>
          <w:szCs w:val="28"/>
          <w:rtl/>
        </w:rPr>
        <w:t xml:space="preserve">بشكل </w:t>
      </w:r>
      <w:r w:rsidR="00447221" w:rsidRPr="00471E9E">
        <w:rPr>
          <w:rFonts w:ascii="Simplified Arabic" w:eastAsia="Times New Roman" w:hAnsi="Simplified Arabic" w:cs="Simplified Arabic" w:hint="cs"/>
          <w:b/>
          <w:bCs/>
          <w:i/>
          <w:sz w:val="28"/>
          <w:szCs w:val="28"/>
          <w:rtl/>
        </w:rPr>
        <w:t>عام،</w:t>
      </w:r>
      <w:r w:rsidRPr="00471E9E">
        <w:rPr>
          <w:rFonts w:ascii="Simplified Arabic" w:eastAsia="Times New Roman" w:hAnsi="Simplified Arabic" w:cs="Simplified Arabic"/>
          <w:b/>
          <w:bCs/>
          <w:i/>
          <w:sz w:val="28"/>
          <w:szCs w:val="28"/>
          <w:rtl/>
        </w:rPr>
        <w:t xml:space="preserve"> يمكن للباحث الوصول إلى هذه النتائج العامة:</w:t>
      </w:r>
    </w:p>
    <w:p w14:paraId="2BE71CC2" w14:textId="34B6BB5A" w:rsidR="00471E9E" w:rsidRPr="00447221" w:rsidRDefault="00471E9E" w:rsidP="00447221">
      <w:pPr>
        <w:bidi/>
        <w:spacing w:line="360" w:lineRule="auto"/>
        <w:ind w:left="360"/>
        <w:jc w:val="lowKashida"/>
        <w:rPr>
          <w:rFonts w:ascii="Simplified Arabic" w:eastAsia="Times New Roman" w:hAnsi="Simplified Arabic" w:cs="Simplified Arabic"/>
          <w:b/>
          <w:bCs/>
          <w:i/>
          <w:sz w:val="28"/>
          <w:szCs w:val="28"/>
        </w:rPr>
      </w:pPr>
      <w:r w:rsidRPr="00447221">
        <w:rPr>
          <w:rFonts w:ascii="Simplified Arabic" w:eastAsia="Times New Roman" w:hAnsi="Simplified Arabic" w:cs="Simplified Arabic"/>
          <w:b/>
          <w:bCs/>
          <w:i/>
          <w:sz w:val="28"/>
          <w:szCs w:val="28"/>
          <w:rtl/>
        </w:rPr>
        <w:t>- تعمل سياسة توزيعات الأرباح</w:t>
      </w:r>
      <w:r w:rsidR="00447221">
        <w:rPr>
          <w:rFonts w:ascii="Simplified Arabic" w:eastAsia="Times New Roman" w:hAnsi="Simplified Arabic" w:cs="Simplified Arabic" w:hint="cs"/>
          <w:b/>
          <w:bCs/>
          <w:i/>
          <w:sz w:val="28"/>
          <w:szCs w:val="28"/>
          <w:rtl/>
        </w:rPr>
        <w:t xml:space="preserve"> </w:t>
      </w:r>
      <w:r w:rsidRPr="00447221">
        <w:rPr>
          <w:rFonts w:ascii="Simplified Arabic" w:eastAsia="Times New Roman" w:hAnsi="Simplified Arabic" w:cs="Simplified Arabic"/>
          <w:b/>
          <w:bCs/>
          <w:i/>
          <w:sz w:val="28"/>
          <w:szCs w:val="28"/>
          <w:rtl/>
        </w:rPr>
        <w:t xml:space="preserve">بشكل إيجابي على تخفيف العلاقة </w:t>
      </w:r>
      <w:r w:rsidR="00447221" w:rsidRPr="00447221">
        <w:rPr>
          <w:rFonts w:ascii="Simplified Arabic" w:eastAsia="Times New Roman" w:hAnsi="Simplified Arabic" w:cs="Simplified Arabic"/>
          <w:b/>
          <w:bCs/>
          <w:i/>
          <w:sz w:val="28"/>
          <w:szCs w:val="28"/>
          <w:rtl/>
        </w:rPr>
        <w:t>المنتظمة</w:t>
      </w:r>
      <w:r w:rsidRPr="00447221">
        <w:rPr>
          <w:rFonts w:ascii="Simplified Arabic" w:eastAsia="Times New Roman" w:hAnsi="Simplified Arabic" w:cs="Simplified Arabic"/>
          <w:b/>
          <w:bCs/>
          <w:i/>
          <w:sz w:val="28"/>
          <w:szCs w:val="28"/>
          <w:rtl/>
        </w:rPr>
        <w:t xml:space="preserve"> بين الإفصاح عن المخاطر وقيمة الشركة ، وعلاقة قيمة الشركة </w:t>
      </w:r>
      <w:r w:rsidR="00447221" w:rsidRPr="00447221">
        <w:rPr>
          <w:rFonts w:ascii="Simplified Arabic" w:eastAsia="Times New Roman" w:hAnsi="Simplified Arabic" w:cs="Simplified Arabic"/>
          <w:b/>
          <w:bCs/>
          <w:i/>
          <w:sz w:val="28"/>
          <w:szCs w:val="28"/>
          <w:rtl/>
        </w:rPr>
        <w:t>غير المنتظمة</w:t>
      </w:r>
      <w:r w:rsidRPr="00447221">
        <w:rPr>
          <w:rFonts w:ascii="Simplified Arabic" w:eastAsia="Times New Roman" w:hAnsi="Simplified Arabic" w:cs="Simplified Arabic"/>
          <w:b/>
          <w:bCs/>
          <w:i/>
          <w:sz w:val="28"/>
          <w:szCs w:val="28"/>
          <w:rtl/>
        </w:rPr>
        <w:t xml:space="preserve"> بالإفصاح عن المخاطر</w:t>
      </w:r>
      <w:r w:rsidRPr="00447221">
        <w:rPr>
          <w:rFonts w:ascii="Simplified Arabic" w:eastAsia="Times New Roman" w:hAnsi="Simplified Arabic" w:cs="Simplified Arabic"/>
          <w:b/>
          <w:bCs/>
          <w:i/>
          <w:sz w:val="28"/>
          <w:szCs w:val="28"/>
          <w:rtl/>
        </w:rPr>
        <w:tab/>
        <w:t>، مما يشير إلى تأثير تكميلي حيث تعزز توزيعات الأرباح الإشارة الإيجابية للإفصاح عن مخاطر الشركة (</w:t>
      </w:r>
      <w:r w:rsidR="00447221" w:rsidRPr="00447221">
        <w:rPr>
          <w:rFonts w:ascii="Simplified Arabic" w:eastAsia="Times New Roman" w:hAnsi="Simplified Arabic" w:cs="Simplified Arabic"/>
          <w:b/>
          <w:bCs/>
          <w:i/>
          <w:sz w:val="28"/>
          <w:szCs w:val="28"/>
          <w:rtl/>
        </w:rPr>
        <w:t>المنتظمة</w:t>
      </w:r>
      <w:r w:rsidRPr="00447221">
        <w:rPr>
          <w:rFonts w:ascii="Simplified Arabic" w:eastAsia="Times New Roman" w:hAnsi="Simplified Arabic" w:cs="Simplified Arabic"/>
          <w:b/>
          <w:bCs/>
          <w:i/>
          <w:sz w:val="28"/>
          <w:szCs w:val="28"/>
          <w:rtl/>
        </w:rPr>
        <w:t xml:space="preserve"> و</w:t>
      </w:r>
      <w:r w:rsidR="00447221" w:rsidRPr="00447221">
        <w:rPr>
          <w:rFonts w:ascii="Simplified Arabic" w:eastAsia="Times New Roman" w:hAnsi="Simplified Arabic" w:cs="Simplified Arabic"/>
          <w:b/>
          <w:bCs/>
          <w:i/>
          <w:sz w:val="28"/>
          <w:szCs w:val="28"/>
          <w:rtl/>
        </w:rPr>
        <w:t>غير المنتظمة</w:t>
      </w:r>
      <w:r w:rsidRPr="00447221">
        <w:rPr>
          <w:rFonts w:ascii="Simplified Arabic" w:eastAsia="Times New Roman" w:hAnsi="Simplified Arabic" w:cs="Simplified Arabic"/>
          <w:b/>
          <w:bCs/>
          <w:i/>
          <w:sz w:val="28"/>
          <w:szCs w:val="28"/>
          <w:rtl/>
        </w:rPr>
        <w:t>).</w:t>
      </w:r>
    </w:p>
    <w:p w14:paraId="5C47074E" w14:textId="2CC10B43" w:rsidR="00471E9E" w:rsidRPr="00447221" w:rsidRDefault="00471E9E" w:rsidP="00447221">
      <w:pPr>
        <w:bidi/>
        <w:spacing w:line="360" w:lineRule="auto"/>
        <w:ind w:left="360"/>
        <w:jc w:val="lowKashida"/>
        <w:rPr>
          <w:rFonts w:ascii="Simplified Arabic" w:eastAsia="Times New Roman" w:hAnsi="Simplified Arabic" w:cs="Simplified Arabic"/>
          <w:b/>
          <w:bCs/>
          <w:i/>
          <w:sz w:val="28"/>
          <w:szCs w:val="28"/>
        </w:rPr>
      </w:pPr>
      <w:r w:rsidRPr="00447221">
        <w:rPr>
          <w:rFonts w:ascii="Simplified Arabic" w:eastAsia="Times New Roman" w:hAnsi="Simplified Arabic" w:cs="Simplified Arabic"/>
          <w:b/>
          <w:bCs/>
          <w:i/>
          <w:sz w:val="28"/>
          <w:szCs w:val="28"/>
          <w:rtl/>
        </w:rPr>
        <w:t>- اعتمدت نتائج البحث نظرية تأثير الإشارات لنظريات سياسة توزيعات الأرباح ، وينظر إلى قرارات توزيعات الأرباح على أنها إشارات استراتيجية يمكن أن تؤثر على تصورات المستثمرين وأسعار الأسهم ، وفي النهاية تكلفة رأس المال التي تؤثر على قيمة الشركة. للشركة أو المستثمر أو</w:t>
      </w:r>
    </w:p>
    <w:p w14:paraId="2BF02A75" w14:textId="1733794C" w:rsidR="00471E9E" w:rsidRPr="00447221" w:rsidRDefault="00447221" w:rsidP="00447221">
      <w:pPr>
        <w:bidi/>
        <w:spacing w:line="360" w:lineRule="auto"/>
        <w:ind w:left="360"/>
        <w:jc w:val="lowKashida"/>
        <w:rPr>
          <w:rFonts w:ascii="Simplified Arabic" w:eastAsia="Times New Roman" w:hAnsi="Simplified Arabic" w:cs="Simplified Arabic"/>
          <w:b/>
          <w:bCs/>
          <w:i/>
          <w:sz w:val="28"/>
          <w:szCs w:val="28"/>
        </w:rPr>
      </w:pPr>
      <w:r>
        <w:rPr>
          <w:rFonts w:ascii="Simplified Arabic" w:eastAsia="Times New Roman" w:hAnsi="Simplified Arabic" w:cs="Simplified Arabic" w:hint="cs"/>
          <w:b/>
          <w:bCs/>
          <w:i/>
          <w:sz w:val="28"/>
          <w:szCs w:val="28"/>
          <w:rtl/>
        </w:rPr>
        <w:t>-</w:t>
      </w:r>
      <w:r w:rsidR="00471E9E" w:rsidRPr="00447221">
        <w:rPr>
          <w:rFonts w:ascii="Simplified Arabic" w:eastAsia="Times New Roman" w:hAnsi="Simplified Arabic" w:cs="Simplified Arabic"/>
          <w:b/>
          <w:bCs/>
          <w:i/>
          <w:sz w:val="28"/>
          <w:szCs w:val="28"/>
          <w:rtl/>
        </w:rPr>
        <w:t>يتوقع المستثمر المحتمل ربح الشركة ، والذي يتأثر في الواقع بمعدل توزيعات الأرباح.</w:t>
      </w:r>
    </w:p>
    <w:p w14:paraId="37998C4B" w14:textId="77777777" w:rsidR="00471E9E" w:rsidRPr="00447221" w:rsidRDefault="00471E9E" w:rsidP="00447221">
      <w:pPr>
        <w:bidi/>
        <w:spacing w:line="360" w:lineRule="auto"/>
        <w:ind w:left="360"/>
        <w:jc w:val="lowKashida"/>
        <w:rPr>
          <w:rFonts w:ascii="Simplified Arabic" w:eastAsia="Times New Roman" w:hAnsi="Simplified Arabic" w:cs="Simplified Arabic"/>
          <w:b/>
          <w:bCs/>
          <w:i/>
          <w:sz w:val="28"/>
          <w:szCs w:val="28"/>
        </w:rPr>
      </w:pPr>
      <w:r w:rsidRPr="00447221">
        <w:rPr>
          <w:rFonts w:ascii="Simplified Arabic" w:eastAsia="Times New Roman" w:hAnsi="Simplified Arabic" w:cs="Simplified Arabic"/>
          <w:b/>
          <w:bCs/>
          <w:i/>
          <w:sz w:val="28"/>
          <w:szCs w:val="28"/>
          <w:rtl/>
        </w:rPr>
        <w:t>- أقرت نتائج الدراسة التطبيقية تقارب آثار فئات الإفصاح عن المخاطر في البيئة المصرية مما يتطلب مزيدا من الإرشادات للفصل بينها في القوائم المالية.</w:t>
      </w:r>
    </w:p>
    <w:p w14:paraId="74483A89" w14:textId="477B5477" w:rsidR="00E818F8" w:rsidRPr="00471E9E" w:rsidRDefault="00E818F8" w:rsidP="00471E9E">
      <w:pPr>
        <w:pStyle w:val="ListParagraph"/>
        <w:numPr>
          <w:ilvl w:val="0"/>
          <w:numId w:val="7"/>
        </w:numPr>
        <w:bidi/>
        <w:spacing w:line="360" w:lineRule="auto"/>
        <w:rPr>
          <w:rFonts w:ascii="Simplified Arabic" w:eastAsia="Times New Roman" w:hAnsi="Simplified Arabic" w:cs="PT Bold Heading"/>
          <w:b/>
          <w:bCs/>
          <w:i/>
          <w:sz w:val="28"/>
          <w:szCs w:val="28"/>
          <w:rtl/>
        </w:rPr>
      </w:pPr>
      <w:r w:rsidRPr="00471E9E">
        <w:rPr>
          <w:rFonts w:ascii="Simplified Arabic" w:eastAsia="Times New Roman" w:hAnsi="Simplified Arabic" w:cs="PT Bold Heading" w:hint="cs"/>
          <w:b/>
          <w:bCs/>
          <w:i/>
          <w:sz w:val="28"/>
          <w:szCs w:val="28"/>
          <w:rtl/>
        </w:rPr>
        <w:lastRenderedPageBreak/>
        <w:t>توصيات</w:t>
      </w:r>
      <w:r w:rsidRPr="00471E9E">
        <w:rPr>
          <w:rFonts w:ascii="Simplified Arabic" w:eastAsia="Times New Roman" w:hAnsi="Simplified Arabic" w:cs="PT Bold Heading"/>
          <w:b/>
          <w:bCs/>
          <w:i/>
          <w:sz w:val="28"/>
          <w:szCs w:val="28"/>
          <w:rtl/>
        </w:rPr>
        <w:t xml:space="preserve"> </w:t>
      </w:r>
      <w:r w:rsidRPr="00471E9E">
        <w:rPr>
          <w:rFonts w:ascii="Simplified Arabic" w:eastAsia="Times New Roman" w:hAnsi="Simplified Arabic" w:cs="PT Bold Heading" w:hint="cs"/>
          <w:b/>
          <w:bCs/>
          <w:i/>
          <w:sz w:val="28"/>
          <w:szCs w:val="28"/>
          <w:rtl/>
        </w:rPr>
        <w:t>البحث</w:t>
      </w:r>
    </w:p>
    <w:p w14:paraId="5197557E" w14:textId="77777777" w:rsidR="00E818F8" w:rsidRPr="00E818F8" w:rsidRDefault="00E818F8" w:rsidP="00447221">
      <w:pPr>
        <w:pStyle w:val="ListParagraph"/>
        <w:numPr>
          <w:ilvl w:val="0"/>
          <w:numId w:val="4"/>
        </w:numPr>
        <w:bidi/>
        <w:spacing w:line="360" w:lineRule="auto"/>
        <w:jc w:val="lowKashida"/>
        <w:rPr>
          <w:rFonts w:ascii="Simplified Arabic" w:eastAsia="Times New Roman" w:hAnsi="Simplified Arabic" w:cs="PT Bold Heading"/>
          <w:b/>
          <w:bCs/>
          <w:i/>
          <w:sz w:val="28"/>
          <w:szCs w:val="28"/>
        </w:rPr>
      </w:pPr>
      <w:r w:rsidRPr="00E818F8">
        <w:rPr>
          <w:rFonts w:ascii="Simplified Arabic" w:eastAsia="Times New Roman" w:hAnsi="Simplified Arabic" w:cs="Simplified Arabic" w:hint="cs"/>
          <w:b/>
          <w:bCs/>
          <w:i/>
          <w:sz w:val="28"/>
          <w:szCs w:val="28"/>
          <w:rtl/>
        </w:rPr>
        <w:t>توصي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الدراسة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بالنسبة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للهيئات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إعطاء</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الأولوية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كل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نوع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أنواع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المفصح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عنها</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بشكل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منفصل،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بهدف</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تقديم</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نظرة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عامة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شفافة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للمستثمرين،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وكذلك</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استراتيجيات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إدارة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تلك</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Pr>
        <w:t>.</w:t>
      </w:r>
    </w:p>
    <w:p w14:paraId="56D86121" w14:textId="6932814D" w:rsidR="00E818F8" w:rsidRPr="00E818F8" w:rsidRDefault="00E818F8" w:rsidP="00447221">
      <w:pPr>
        <w:pStyle w:val="ListParagraph"/>
        <w:numPr>
          <w:ilvl w:val="0"/>
          <w:numId w:val="4"/>
        </w:numPr>
        <w:bidi/>
        <w:spacing w:line="360" w:lineRule="auto"/>
        <w:jc w:val="lowKashida"/>
        <w:rPr>
          <w:rFonts w:ascii="Simplified Arabic" w:eastAsia="Times New Roman" w:hAnsi="Simplified Arabic" w:cs="PT Bold Heading"/>
          <w:b/>
          <w:bCs/>
          <w:i/>
          <w:sz w:val="28"/>
          <w:szCs w:val="28"/>
          <w:rtl/>
        </w:rPr>
      </w:pPr>
      <w:r w:rsidRPr="00E818F8">
        <w:rPr>
          <w:rFonts w:ascii="Simplified Arabic" w:eastAsia="Times New Roman" w:hAnsi="Simplified Arabic" w:cs="Simplified Arabic" w:hint="cs"/>
          <w:b/>
          <w:bCs/>
          <w:i/>
          <w:sz w:val="28"/>
          <w:szCs w:val="28"/>
          <w:rtl/>
        </w:rPr>
        <w:t>يجب</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الشركات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مواءمة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سياسة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توزيع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الأرباح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بها</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مع</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أهدافها</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العامة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للإفصاح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وأن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تسعى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جاهدة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لتحسين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الشفافية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والوضوح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في</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الافصاح</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عن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بتوفير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معلومات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مفصلة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حول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كل</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من</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وغير</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المنتظمة،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إلى</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جانب</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استراتيجيات</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إدارة</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تلك</w:t>
      </w:r>
      <w:r w:rsidRPr="00E818F8">
        <w:rPr>
          <w:rFonts w:ascii="Simplified Arabic" w:eastAsia="Times New Roman" w:hAnsi="Simplified Arabic" w:cs="Simplified Arabic"/>
          <w:b/>
          <w:bCs/>
          <w:i/>
          <w:sz w:val="28"/>
          <w:szCs w:val="28"/>
          <w:rtl/>
        </w:rPr>
        <w:t xml:space="preserve"> </w:t>
      </w:r>
      <w:r w:rsidRPr="00E818F8">
        <w:rPr>
          <w:rFonts w:ascii="Simplified Arabic" w:eastAsia="Times New Roman" w:hAnsi="Simplified Arabic" w:cs="Simplified Arabic" w:hint="cs"/>
          <w:b/>
          <w:bCs/>
          <w:i/>
          <w:sz w:val="28"/>
          <w:szCs w:val="28"/>
          <w:rtl/>
        </w:rPr>
        <w:t>المخاطر</w:t>
      </w:r>
    </w:p>
    <w:p w14:paraId="1F737972" w14:textId="77777777" w:rsidR="0083480F" w:rsidRPr="00E818F8" w:rsidRDefault="0083480F" w:rsidP="00447221">
      <w:pPr>
        <w:bidi/>
        <w:spacing w:line="360" w:lineRule="auto"/>
        <w:jc w:val="lowKashida"/>
        <w:rPr>
          <w:rFonts w:ascii="Simplified Arabic" w:eastAsia="Times New Roman" w:hAnsi="Simplified Arabic" w:cs="Simplified Arabic"/>
          <w:b/>
          <w:bCs/>
          <w:i/>
          <w:sz w:val="28"/>
          <w:szCs w:val="28"/>
          <w:rtl/>
        </w:rPr>
      </w:pPr>
    </w:p>
    <w:p w14:paraId="1D41BC60"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4260B188"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77120D12"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45288B23"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100F5BE4"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4930A569"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2EFD1FFD" w14:textId="77777777" w:rsidR="0083480F" w:rsidRPr="00E818F8" w:rsidRDefault="0083480F" w:rsidP="0083480F">
      <w:pPr>
        <w:bidi/>
        <w:spacing w:line="360" w:lineRule="auto"/>
        <w:jc w:val="lowKashida"/>
        <w:rPr>
          <w:rFonts w:ascii="Simplified Arabic" w:eastAsia="Times New Roman" w:hAnsi="Simplified Arabic" w:cs="Simplified Arabic"/>
          <w:b/>
          <w:bCs/>
          <w:i/>
          <w:sz w:val="28"/>
          <w:szCs w:val="28"/>
          <w:rtl/>
        </w:rPr>
      </w:pPr>
    </w:p>
    <w:p w14:paraId="672A9397" w14:textId="77777777" w:rsidR="0083480F" w:rsidRPr="00E818F8" w:rsidRDefault="0083480F" w:rsidP="0083480F">
      <w:pPr>
        <w:bidi/>
        <w:spacing w:line="360" w:lineRule="auto"/>
        <w:jc w:val="lowKashida"/>
        <w:rPr>
          <w:i/>
        </w:rPr>
      </w:pPr>
    </w:p>
    <w:sectPr w:rsidR="0083480F" w:rsidRPr="00E818F8" w:rsidSect="00E818F8">
      <w:headerReference w:type="default" r:id="rId10"/>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9917" w14:textId="77777777" w:rsidR="00706DA9" w:rsidRDefault="00706DA9" w:rsidP="00E818F8">
      <w:pPr>
        <w:spacing w:after="0" w:line="240" w:lineRule="auto"/>
      </w:pPr>
      <w:r>
        <w:separator/>
      </w:r>
    </w:p>
  </w:endnote>
  <w:endnote w:type="continuationSeparator" w:id="0">
    <w:p w14:paraId="731B938F" w14:textId="77777777" w:rsidR="00706DA9" w:rsidRDefault="00706DA9" w:rsidP="00E8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310664"/>
      <w:docPartObj>
        <w:docPartGallery w:val="Page Numbers (Bottom of Page)"/>
        <w:docPartUnique/>
      </w:docPartObj>
    </w:sdtPr>
    <w:sdtEndPr>
      <w:rPr>
        <w:noProof/>
      </w:rPr>
    </w:sdtEndPr>
    <w:sdtContent>
      <w:p w14:paraId="159227FB" w14:textId="15A4D7C9" w:rsidR="00E818F8" w:rsidRDefault="00E818F8">
        <w:pPr>
          <w:pStyle w:val="Footer"/>
        </w:pPr>
        <w:r>
          <w:rPr>
            <w:noProof/>
          </w:rPr>
          <mc:AlternateContent>
            <mc:Choice Requires="wps">
              <w:drawing>
                <wp:anchor distT="0" distB="0" distL="114300" distR="114300" simplePos="0" relativeHeight="251660288" behindDoc="0" locked="0" layoutInCell="1" allowOverlap="1" wp14:anchorId="6FF7064B" wp14:editId="4F6CE456">
                  <wp:simplePos x="0" y="0"/>
                  <wp:positionH relativeFrom="column">
                    <wp:posOffset>-312420</wp:posOffset>
                  </wp:positionH>
                  <wp:positionV relativeFrom="paragraph">
                    <wp:posOffset>240665</wp:posOffset>
                  </wp:positionV>
                  <wp:extent cx="6278880" cy="0"/>
                  <wp:effectExtent l="19050" t="19050" r="7620" b="19050"/>
                  <wp:wrapNone/>
                  <wp:docPr id="137203181" name="Straight Connector 2"/>
                  <wp:cNvGraphicFramePr/>
                  <a:graphic xmlns:a="http://schemas.openxmlformats.org/drawingml/2006/main">
                    <a:graphicData uri="http://schemas.microsoft.com/office/word/2010/wordprocessingShape">
                      <wps:wsp>
                        <wps:cNvCnPr/>
                        <wps:spPr>
                          <a:xfrm flipH="1">
                            <a:off x="0" y="0"/>
                            <a:ext cx="6278880"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D93C84"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6pt,18.95pt" to="469.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wfrwEAAKMDAAAOAAAAZHJzL2Uyb0RvYy54bWysU8lu2zAQvQfoPxC815QFJBEEyzkkaHsI&#10;0iDLBzDU0CLCDSRryX/fIWUrRbocilwILvPezHsz3FxNRpM9hKic7eh6VVECVrhe2V1Hn5++fG4o&#10;iYnbnmtnoaMHiPRq++lsM/oWajc43UMgSGJjO/qODin5lrEoBjA8rpwHi4/SBcMTHsOO9YGPyG40&#10;q6vqgo0u9D44ATHi7c38SLeFX0oQ6buUERLRHcXaUllDWV/yyrYb3u4C94MSxzL4f1RhuLKYdKG6&#10;4YmTH0H9RmWUCC46mVbCGeakVAKKBlSzrt6peRy4h6IFzYl+sSl+HK2421/b+4A2jD620d+HrGKS&#10;wRCplf+GPS26sFIyFdsOi20wJSLw8qK+bJoG3RWnNzZTZCofYvoKzpC86ahWNiviLd/fxoRpMfQU&#10;kq+1JWNH6+b88jz3hr1VVXbpoGEOewBJVI/Z60JXBgaudSB7jq3uX9cFngkxMkOk0noBVf8GHWMz&#10;DMoQLcDZjb9mW6JLRmfTAjTKuvCnrGk6lSrn+JPqWWuW/eL6Q+lRsQMnodh2nNo8ar+eC/ztb21/&#10;AgAA//8DAFBLAwQUAAYACAAAACEAkGea2t4AAAAJAQAADwAAAGRycy9kb3ducmV2LnhtbEyPwU7D&#10;MAyG70i8Q2QkblvKhsbaNZ0AaRIHODB22NFtvLYicaok68rbE8QBjrY//f/ncjtZI0byoXes4G6e&#10;gSBunO65VXD42M3WIEJE1mgck4IvCrCtrq9KLLS78DuN+9iKFMKhQAVdjEMhZWg6shjmbiBOt5Pz&#10;FmMafSu1x0sKt0YusmwlLfacGjoc6Lmj5nN/tqkkvnkz7vrXdV0fn5rx8ILOHJW6vZkeNyAiTfEP&#10;hh/9pA5VcqrdmXUQRsHsPl8kVMHyIQeRgHyZr0DUvwtZlfL/B9U3AAAA//8DAFBLAQItABQABgAI&#10;AAAAIQC2gziS/gAAAOEBAAATAAAAAAAAAAAAAAAAAAAAAABbQ29udGVudF9UeXBlc10ueG1sUEsB&#10;Ai0AFAAGAAgAAAAhADj9If/WAAAAlAEAAAsAAAAAAAAAAAAAAAAALwEAAF9yZWxzLy5yZWxzUEsB&#10;Ai0AFAAGAAgAAAAhAKiK/B+vAQAAowMAAA4AAAAAAAAAAAAAAAAALgIAAGRycy9lMm9Eb2MueG1s&#10;UEsBAi0AFAAGAAgAAAAhAJBnmtreAAAACQEAAA8AAAAAAAAAAAAAAAAACQQAAGRycy9kb3ducmV2&#10;LnhtbFBLBQYAAAAABAAEAPMAAAAUBQAAAAA=&#10;" strokecolor="black [3200]" strokeweight="2.25pt">
                  <v:stroke joinstyle="miter"/>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4F43795" w14:textId="77777777" w:rsidR="00E818F8" w:rsidRDefault="00E8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3DBB" w14:textId="77777777" w:rsidR="00706DA9" w:rsidRDefault="00706DA9" w:rsidP="00E818F8">
      <w:pPr>
        <w:spacing w:after="0" w:line="240" w:lineRule="auto"/>
      </w:pPr>
      <w:r>
        <w:separator/>
      </w:r>
    </w:p>
  </w:footnote>
  <w:footnote w:type="continuationSeparator" w:id="0">
    <w:p w14:paraId="13F46492" w14:textId="77777777" w:rsidR="00706DA9" w:rsidRDefault="00706DA9" w:rsidP="00E8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93C1" w14:textId="5F2A3D75" w:rsidR="00E818F8" w:rsidRPr="00E818F8" w:rsidRDefault="00E818F8" w:rsidP="00E818F8">
    <w:pPr>
      <w:pStyle w:val="Header"/>
      <w:bidi/>
      <w:jc w:val="center"/>
      <w:rPr>
        <w:rFonts w:asciiTheme="minorBidi" w:hAnsiTheme="minorBidi"/>
        <w:b/>
        <w:bCs/>
        <w:sz w:val="24"/>
        <w:szCs w:val="24"/>
      </w:rPr>
    </w:pPr>
    <w:r w:rsidRPr="00E818F8">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7300C0CD" wp14:editId="509F8103">
              <wp:simplePos x="0" y="0"/>
              <wp:positionH relativeFrom="column">
                <wp:posOffset>-392430</wp:posOffset>
              </wp:positionH>
              <wp:positionV relativeFrom="paragraph">
                <wp:posOffset>377190</wp:posOffset>
              </wp:positionV>
              <wp:extent cx="6080760" cy="0"/>
              <wp:effectExtent l="19050" t="19050" r="15240" b="19050"/>
              <wp:wrapNone/>
              <wp:docPr id="1965133651" name="Straight Connector 1"/>
              <wp:cNvGraphicFramePr/>
              <a:graphic xmlns:a="http://schemas.openxmlformats.org/drawingml/2006/main">
                <a:graphicData uri="http://schemas.microsoft.com/office/word/2010/wordprocessingShape">
                  <wps:wsp>
                    <wps:cNvCnPr/>
                    <wps:spPr>
                      <a:xfrm flipH="1" flipV="1">
                        <a:off x="0" y="0"/>
                        <a:ext cx="6080760"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A8AE200" id="Straight Connector 1" o:spid="_x0000_s1026" style="position:absolute;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pt,29.7pt" to="447.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4qtAEAAK0DAAAOAAAAZHJzL2Uyb0RvYy54bWysU8tu2zAQvAfIPxC815QNxDEEyzkkaHMI&#10;2qBNemeopUWEL5CsJf99l5QtF83jEORCrLg7szvD1fpqMJrsIETlbEPns4oSsMK1ym4b+vjw9cuK&#10;kpi4bbl2Fhq6h0ivNudn697XsHCd0y0EgiQ21r1vaJeSrxmLogPD48x5sJiULhie8DNsWRt4j+xG&#10;s0VVLVnvQuuDExAj3t6MSbop/FKCSD+kjJCIbijOlsoZyvmUT7ZZ83obuO+UOIzBPzCF4cpi04nq&#10;hidO/gT1gsooEVx0Ms2EM8xJqQQUDahmXv2n5lfHPRQtaE70k03x82jF9921vQ9oQ+9jHf19yCoG&#10;GQyRWvlbfFNaot85yjmcmQzFwP1kIAyJCLxcVqvqcok+i2OOjWQZ6ENM38AZkoOGamWzNl7z3V1M&#10;OACWHkvytbakb+hidXF5kV+JneYrUdprGMt+giSqxe6LQldWB651IDuOj94+zws8E2Jlhkil9QSq&#10;3gcdajMMyjpNwNGNN7tN1aWjs2kCGmVdeK1rGo6jyrH+qHrUmmU/uXZfXqvYgTtRbDvsb166f78L&#10;/PSXbf4CAAD//wMAUEsDBBQABgAIAAAAIQAvuMHe3QAAAAkBAAAPAAAAZHJzL2Rvd25yZXYueG1s&#10;TI/LTsMwEEX3SPyDNUjsWqdAQhriVAiJDUhUFBYsp/EQB+JxFDsP/h4jFrC8D905U+4W24mJBt86&#10;VrBZJyCIa6dbbhS8vtyvchA+IGvsHJOCL/Kwq05PSiy0m/mZpkNoRBxhX6ACE0JfSOlrQxb92vXE&#10;MXt3g8UQ5dBIPeAcx20nL5IkkxZbjhcM9nRnqP48jFbBUzqNob9crj/mR1z02/7B5CFT6vxsub0B&#10;EWgJf2X4wY/oUEWmoxtZe9EpWGWbiB4UpNsrELGQb9NoHH8NWZXy/wfVNwAAAP//AwBQSwECLQAU&#10;AAYACAAAACEAtoM4kv4AAADhAQAAEwAAAAAAAAAAAAAAAAAAAAAAW0NvbnRlbnRfVHlwZXNdLnht&#10;bFBLAQItABQABgAIAAAAIQA4/SH/1gAAAJQBAAALAAAAAAAAAAAAAAAAAC8BAABfcmVscy8ucmVs&#10;c1BLAQItABQABgAIAAAAIQBRL34qtAEAAK0DAAAOAAAAAAAAAAAAAAAAAC4CAABkcnMvZTJvRG9j&#10;LnhtbFBLAQItABQABgAIAAAAIQAvuMHe3QAAAAkBAAAPAAAAAAAAAAAAAAAAAA4EAABkcnMvZG93&#10;bnJldi54bWxQSwUGAAAAAAQABADzAAAAGAUAAAAA&#10;" strokecolor="black [3200]" strokeweight="2.25pt">
              <v:stroke joinstyle="miter"/>
            </v:line>
          </w:pict>
        </mc:Fallback>
      </mc:AlternateContent>
    </w:r>
    <w:r w:rsidRPr="00E818F8">
      <w:rPr>
        <w:rFonts w:asciiTheme="minorBidi" w:hAnsiTheme="minorBidi"/>
        <w:b/>
        <w:bCs/>
        <w:sz w:val="24"/>
        <w:szCs w:val="24"/>
        <w:rtl/>
      </w:rPr>
      <w:t>قياس أثر الإفصاح المحاسبي عن المخاطر المنتظمة وغير المنتظمة على سياسة توزيع الأرباح وانعكاس ذلك على قيمة الشركة-دراسة تطبيقية على شركات المساهمة المصرية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4pt;height:11.4pt" o:bullet="t">
        <v:imagedata r:id="rId1" o:title="msoCE56"/>
      </v:shape>
    </w:pict>
  </w:numPicBullet>
  <w:abstractNum w:abstractNumId="0" w15:restartNumberingAfterBreak="0">
    <w:nsid w:val="09CB65DF"/>
    <w:multiLevelType w:val="hybridMultilevel"/>
    <w:tmpl w:val="AF18D086"/>
    <w:lvl w:ilvl="0" w:tplc="EC2CE50C">
      <w:start w:val="1"/>
      <w:numFmt w:val="decimal"/>
      <w:lvlText w:val="%1."/>
      <w:lvlJc w:val="left"/>
      <w:pPr>
        <w:ind w:left="720" w:hanging="360"/>
      </w:pPr>
      <w:rPr>
        <w:rFonts w:ascii="Simplified Arabic" w:eastAsia="Times New Roman" w:hAnsi="Simplified Arabic" w:cs="PT Bold Headi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38F3"/>
    <w:multiLevelType w:val="hybridMultilevel"/>
    <w:tmpl w:val="26FE4A2E"/>
    <w:lvl w:ilvl="0" w:tplc="CD3C1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1D51"/>
    <w:multiLevelType w:val="multilevel"/>
    <w:tmpl w:val="CF822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89181C"/>
    <w:multiLevelType w:val="hybridMultilevel"/>
    <w:tmpl w:val="5E22C6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1A953F9"/>
    <w:multiLevelType w:val="hybridMultilevel"/>
    <w:tmpl w:val="823A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7431"/>
    <w:multiLevelType w:val="hybridMultilevel"/>
    <w:tmpl w:val="B68A5F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ACC0888"/>
    <w:multiLevelType w:val="hybridMultilevel"/>
    <w:tmpl w:val="1CCE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A0CD4"/>
    <w:multiLevelType w:val="hybridMultilevel"/>
    <w:tmpl w:val="4072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63067"/>
    <w:multiLevelType w:val="hybridMultilevel"/>
    <w:tmpl w:val="CE702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134310">
    <w:abstractNumId w:val="5"/>
  </w:num>
  <w:num w:numId="2" w16cid:durableId="39088059">
    <w:abstractNumId w:val="3"/>
  </w:num>
  <w:num w:numId="3" w16cid:durableId="1660844092">
    <w:abstractNumId w:val="6"/>
  </w:num>
  <w:num w:numId="4" w16cid:durableId="1244997633">
    <w:abstractNumId w:val="7"/>
  </w:num>
  <w:num w:numId="5" w16cid:durableId="857550178">
    <w:abstractNumId w:val="4"/>
  </w:num>
  <w:num w:numId="6" w16cid:durableId="1888949627">
    <w:abstractNumId w:val="8"/>
  </w:num>
  <w:num w:numId="7" w16cid:durableId="1978483582">
    <w:abstractNumId w:val="0"/>
  </w:num>
  <w:num w:numId="8" w16cid:durableId="685905146">
    <w:abstractNumId w:val="1"/>
  </w:num>
  <w:num w:numId="9" w16cid:durableId="161501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E5"/>
    <w:rsid w:val="000F7EE5"/>
    <w:rsid w:val="001E1F22"/>
    <w:rsid w:val="00340D6A"/>
    <w:rsid w:val="00447221"/>
    <w:rsid w:val="00471E9E"/>
    <w:rsid w:val="004A6C2E"/>
    <w:rsid w:val="004D16BD"/>
    <w:rsid w:val="00635EFA"/>
    <w:rsid w:val="006C381A"/>
    <w:rsid w:val="00706DA9"/>
    <w:rsid w:val="0083480F"/>
    <w:rsid w:val="00883584"/>
    <w:rsid w:val="00A842EB"/>
    <w:rsid w:val="00B96577"/>
    <w:rsid w:val="00C26640"/>
    <w:rsid w:val="00E453D7"/>
    <w:rsid w:val="00E81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A894"/>
  <w15:chartTrackingRefBased/>
  <w15:docId w15:val="{A67DEE76-98C1-4E1A-A145-4A99D021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0F"/>
  </w:style>
  <w:style w:type="paragraph" w:styleId="Heading1">
    <w:name w:val="heading 1"/>
    <w:basedOn w:val="Normal"/>
    <w:next w:val="Normal"/>
    <w:link w:val="Heading1Char"/>
    <w:uiPriority w:val="9"/>
    <w:qFormat/>
    <w:rsid w:val="000F7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EE5"/>
    <w:rPr>
      <w:rFonts w:eastAsiaTheme="majorEastAsia" w:cstheme="majorBidi"/>
      <w:color w:val="272727" w:themeColor="text1" w:themeTint="D8"/>
    </w:rPr>
  </w:style>
  <w:style w:type="paragraph" w:styleId="Title">
    <w:name w:val="Title"/>
    <w:basedOn w:val="Normal"/>
    <w:next w:val="Normal"/>
    <w:link w:val="TitleChar"/>
    <w:uiPriority w:val="10"/>
    <w:qFormat/>
    <w:rsid w:val="000F7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EE5"/>
    <w:pPr>
      <w:spacing w:before="160"/>
      <w:jc w:val="center"/>
    </w:pPr>
    <w:rPr>
      <w:i/>
      <w:iCs/>
      <w:color w:val="404040" w:themeColor="text1" w:themeTint="BF"/>
    </w:rPr>
  </w:style>
  <w:style w:type="character" w:customStyle="1" w:styleId="QuoteChar">
    <w:name w:val="Quote Char"/>
    <w:basedOn w:val="DefaultParagraphFont"/>
    <w:link w:val="Quote"/>
    <w:uiPriority w:val="29"/>
    <w:rsid w:val="000F7EE5"/>
    <w:rPr>
      <w:i/>
      <w:iCs/>
      <w:color w:val="404040" w:themeColor="text1" w:themeTint="BF"/>
    </w:rPr>
  </w:style>
  <w:style w:type="paragraph" w:styleId="ListParagraph">
    <w:name w:val="List Paragraph"/>
    <w:basedOn w:val="Normal"/>
    <w:link w:val="ListParagraphChar"/>
    <w:uiPriority w:val="34"/>
    <w:qFormat/>
    <w:rsid w:val="000F7EE5"/>
    <w:pPr>
      <w:ind w:left="720"/>
      <w:contextualSpacing/>
    </w:pPr>
  </w:style>
  <w:style w:type="character" w:styleId="IntenseEmphasis">
    <w:name w:val="Intense Emphasis"/>
    <w:basedOn w:val="DefaultParagraphFont"/>
    <w:uiPriority w:val="21"/>
    <w:qFormat/>
    <w:rsid w:val="000F7EE5"/>
    <w:rPr>
      <w:i/>
      <w:iCs/>
      <w:color w:val="0F4761" w:themeColor="accent1" w:themeShade="BF"/>
    </w:rPr>
  </w:style>
  <w:style w:type="paragraph" w:styleId="IntenseQuote">
    <w:name w:val="Intense Quote"/>
    <w:basedOn w:val="Normal"/>
    <w:next w:val="Normal"/>
    <w:link w:val="IntenseQuoteChar"/>
    <w:uiPriority w:val="30"/>
    <w:qFormat/>
    <w:rsid w:val="000F7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EE5"/>
    <w:rPr>
      <w:i/>
      <w:iCs/>
      <w:color w:val="0F4761" w:themeColor="accent1" w:themeShade="BF"/>
    </w:rPr>
  </w:style>
  <w:style w:type="character" w:styleId="IntenseReference">
    <w:name w:val="Intense Reference"/>
    <w:basedOn w:val="DefaultParagraphFont"/>
    <w:uiPriority w:val="32"/>
    <w:qFormat/>
    <w:rsid w:val="000F7EE5"/>
    <w:rPr>
      <w:b/>
      <w:bCs/>
      <w:smallCaps/>
      <w:color w:val="0F4761" w:themeColor="accent1" w:themeShade="BF"/>
      <w:spacing w:val="5"/>
    </w:rPr>
  </w:style>
  <w:style w:type="paragraph" w:styleId="Header">
    <w:name w:val="header"/>
    <w:basedOn w:val="Normal"/>
    <w:link w:val="HeaderChar"/>
    <w:uiPriority w:val="99"/>
    <w:unhideWhenUsed/>
    <w:rsid w:val="00E818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18F8"/>
  </w:style>
  <w:style w:type="paragraph" w:styleId="Footer">
    <w:name w:val="footer"/>
    <w:basedOn w:val="Normal"/>
    <w:link w:val="FooterChar"/>
    <w:uiPriority w:val="99"/>
    <w:unhideWhenUsed/>
    <w:rsid w:val="00E818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18F8"/>
  </w:style>
  <w:style w:type="paragraph" w:styleId="EndnoteText">
    <w:name w:val="endnote text"/>
    <w:basedOn w:val="Normal"/>
    <w:link w:val="EndnoteTextChar"/>
    <w:uiPriority w:val="99"/>
    <w:unhideWhenUsed/>
    <w:rsid w:val="00471E9E"/>
    <w:pPr>
      <w:bidi/>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471E9E"/>
    <w:rPr>
      <w:kern w:val="0"/>
      <w:sz w:val="20"/>
      <w:szCs w:val="20"/>
      <w14:ligatures w14:val="none"/>
    </w:rPr>
  </w:style>
  <w:style w:type="character" w:customStyle="1" w:styleId="ts-alignment-element">
    <w:name w:val="ts-alignment-element"/>
    <w:basedOn w:val="DefaultParagraphFont"/>
    <w:rsid w:val="00471E9E"/>
  </w:style>
  <w:style w:type="character" w:customStyle="1" w:styleId="ts-alignment-element-highlighted">
    <w:name w:val="ts-alignment-element-highlighted"/>
    <w:basedOn w:val="DefaultParagraphFont"/>
    <w:rsid w:val="00471E9E"/>
  </w:style>
  <w:style w:type="character" w:customStyle="1" w:styleId="ListParagraphChar">
    <w:name w:val="List Paragraph Char"/>
    <w:link w:val="ListParagraph"/>
    <w:uiPriority w:val="34"/>
    <w:rsid w:val="0047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opedia.com/terms/m/market-segment.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Bea21</b:Tag>
    <b:SourceType>ArticleInAPeriodical</b:SourceType>
    <b:Guid>{34AA3CB6-FE5E-4D41-B231-3F9611BD8649}</b:Guid>
    <b:Author>
      <b:Author>
        <b:NameList>
          <b:Person>
            <b:Last>Beat Reber</b:Last>
            <b:First>Agnes</b:First>
            <b:Middle>Gold and Stefan Gold</b:Middle>
          </b:Person>
        </b:NameList>
      </b:Author>
    </b:Author>
    <b:Title>ESG Disclosure and Idiosyncratic Risk in Initial Public Offerings</b:Title>
    <b:PeriodicalTitle>Journal of Business Ethics, available at: https://doi.org/10.1007/s10551-021-04847-8</b:PeriodicalTitle>
    <b:Year>2021</b:Year>
    <b:Month>May </b:Month>
    <b:Pages>1-20</b:Pages>
    <b:RefOrder>3</b:RefOrder>
  </b:Source>
</b:Sources>
</file>

<file path=customXml/itemProps1.xml><?xml version="1.0" encoding="utf-8"?>
<ds:datastoreItem xmlns:ds="http://schemas.openxmlformats.org/officeDocument/2006/customXml" ds:itemID="{CEEEAE27-536A-4139-AB5E-3DF56167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7</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amr.aboelfotoh@fcom.bu.edu.eg</dc:creator>
  <cp:keywords/>
  <dc:description/>
  <cp:lastModifiedBy>amr.aboelfotoh@fcom.bu.edu.eg</cp:lastModifiedBy>
  <cp:revision>7</cp:revision>
  <dcterms:created xsi:type="dcterms:W3CDTF">2024-05-18T23:14:00Z</dcterms:created>
  <dcterms:modified xsi:type="dcterms:W3CDTF">2024-05-19T06:55:00Z</dcterms:modified>
</cp:coreProperties>
</file>